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44FA517B"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0268B4">
              <w:rPr>
                <w:rFonts w:asciiTheme="majorHAnsi" w:eastAsia="MS Mincho" w:hAnsiTheme="majorHAnsi" w:cs="Calibri"/>
                <w:sz w:val="22"/>
                <w:lang w:eastAsia="ja-JP" w:bidi="th-TH"/>
              </w:rPr>
              <w:t>David Archer</w:t>
            </w:r>
          </w:p>
          <w:p w14:paraId="0D58EA21" w14:textId="601E3573"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0268B4">
              <w:rPr>
                <w:rFonts w:asciiTheme="majorHAnsi" w:eastAsia="MS Mincho" w:hAnsiTheme="majorHAnsi" w:cs="Calibri"/>
                <w:sz w:val="22"/>
                <w:lang w:eastAsia="ja-JP" w:bidi="th-TH"/>
              </w:rPr>
              <w:t xml:space="preserve"> ActionAid</w:t>
            </w:r>
          </w:p>
          <w:p w14:paraId="1D05AF55" w14:textId="29E7F3B2"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0268B4">
              <w:rPr>
                <w:rFonts w:asciiTheme="majorHAnsi" w:eastAsia="MS Mincho" w:hAnsiTheme="majorHAnsi" w:cs="Calibri"/>
                <w:sz w:val="22"/>
                <w:lang w:eastAsia="ja-JP" w:bidi="th-TH"/>
              </w:rPr>
              <w:t xml:space="preserve"> UK</w:t>
            </w:r>
          </w:p>
          <w:p w14:paraId="1274EF53" w14:textId="472BAAAC"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r w:rsidR="000268B4">
              <w:rPr>
                <w:rFonts w:asciiTheme="majorHAnsi" w:eastAsia="MS Mincho" w:hAnsiTheme="majorHAnsi" w:cs="Calibri"/>
                <w:sz w:val="22"/>
                <w:lang w:eastAsia="ja-JP" w:bidi="th-TH"/>
              </w:rPr>
              <w:t>david.archer@actionaid.org</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19A1EDCA" w:rsidR="004458E4" w:rsidRPr="00A32CD9" w:rsidRDefault="006E1C29"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The R</w:t>
            </w:r>
            <w:r w:rsidR="00267E09">
              <w:rPr>
                <w:rFonts w:asciiTheme="majorHAnsi" w:eastAsia="MS Mincho" w:hAnsiTheme="majorHAnsi" w:cs="Calibri"/>
                <w:sz w:val="22"/>
                <w:lang w:eastAsia="ja-JP" w:bidi="th-TH"/>
              </w:rPr>
              <w:t>eflect</w:t>
            </w:r>
            <w:r>
              <w:rPr>
                <w:rFonts w:asciiTheme="majorHAnsi" w:eastAsia="MS Mincho" w:hAnsiTheme="majorHAnsi" w:cs="Calibri"/>
                <w:sz w:val="22"/>
                <w:lang w:eastAsia="ja-JP" w:bidi="th-TH"/>
              </w:rPr>
              <w:t xml:space="preserve"> approach</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C0752CC"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5A2441E7" w:rsidR="002326A5" w:rsidRPr="00A32CD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149C7914"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00000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3ED23D32"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04DDC68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48B89F54" w:rsidR="00862017" w:rsidRPr="00A32CD9" w:rsidRDefault="0000000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0360D56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43556474" w:rsidR="00C3680A" w:rsidRPr="00A32CD9"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74D5789D"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3FFCFFE4"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3C8EFEBC"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2D5B66E6"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3271D6B8" w:rsidR="000C134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46159196" w:rsidR="001741B4"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5862C00A"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1"/>
                  <w14:checkedState w14:val="2612" w14:font="MS Gothic"/>
                  <w14:uncheckedState w14:val="2610" w14:font="MS Gothic"/>
                </w14:checkbox>
              </w:sdt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671228D4" w:rsidR="00E25089" w:rsidRPr="00A32CD9" w:rsidDel="00862017" w:rsidRDefault="006E1C29" w:rsidP="001845BC">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 xml:space="preserve">The Reflect approach has been </w:t>
            </w:r>
            <w:r w:rsidR="00200494">
              <w:rPr>
                <w:rFonts w:asciiTheme="majorHAnsi" w:eastAsia="Calibri" w:hAnsiTheme="majorHAnsi" w:cs="Segoe UI Symbol"/>
                <w:sz w:val="22"/>
              </w:rPr>
              <w:t>used by hundreds of organisations since it was first developed by ActionAid and this has been supported by a huge range of donors - INGOs, foundations, national governments, bilaterals and multilaterals</w:t>
            </w:r>
          </w:p>
        </w:tc>
      </w:tr>
      <w:tr w:rsidR="00663985" w:rsidRPr="00A32CD9" w14:paraId="793A372E" w14:textId="77777777" w:rsidTr="001845BC">
        <w:trPr>
          <w:trHeight w:val="487"/>
        </w:trPr>
        <w:tc>
          <w:tcPr>
            <w:tcW w:w="5000" w:type="pct"/>
            <w:gridSpan w:val="2"/>
          </w:tcPr>
          <w:p w14:paraId="34781F82" w14:textId="77777777" w:rsidR="00663985" w:rsidRPr="009554B7" w:rsidRDefault="00B519BA" w:rsidP="000D4481">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2A02CFFA" w14:textId="7D66E554" w:rsidR="00931B4D" w:rsidRPr="00931B4D" w:rsidRDefault="00931B4D" w:rsidP="00931B4D">
            <w:pPr>
              <w:shd w:val="clear" w:color="auto" w:fill="FFFFFF"/>
              <w:spacing w:before="60" w:after="60"/>
              <w:jc w:val="left"/>
              <w:rPr>
                <w:rFonts w:asciiTheme="majorHAnsi" w:eastAsia="MS Mincho" w:hAnsiTheme="majorHAnsi"/>
                <w:bCs/>
                <w:sz w:val="22"/>
                <w:lang w:val="en-GB" w:eastAsia="ja-JP" w:bidi="th-TH"/>
              </w:rPr>
            </w:pPr>
            <w:r w:rsidRPr="00931B4D">
              <w:rPr>
                <w:sz w:val="22"/>
              </w:rPr>
              <w:t>T</w:t>
            </w:r>
            <w:r w:rsidRPr="00931B4D">
              <w:rPr>
                <w:sz w:val="22"/>
              </w:rPr>
              <w:t xml:space="preserve">he Reflect approach was developed by the international NGO ActionAid between 1993 and 1995 through a series of pilot projects in Uganda, Bangladesh and El Salvador, leading to the production of the Reflect Mother Manual in 1996.  The approach originated from a fusion of the theoretical </w:t>
            </w:r>
            <w:r w:rsidRPr="00931B4D">
              <w:rPr>
                <w:sz w:val="22"/>
              </w:rPr>
              <w:lastRenderedPageBreak/>
              <w:t xml:space="preserve">thinking of Brazilian educator Paulo Freire and the practical </w:t>
            </w:r>
            <w:proofErr w:type="spellStart"/>
            <w:r w:rsidRPr="00931B4D">
              <w:rPr>
                <w:sz w:val="22"/>
              </w:rPr>
              <w:t>visualisation</w:t>
            </w:r>
            <w:proofErr w:type="spellEnd"/>
            <w:r w:rsidRPr="00931B4D">
              <w:rPr>
                <w:sz w:val="22"/>
              </w:rPr>
              <w:t xml:space="preserve"> methodologies </w:t>
            </w:r>
            <w:proofErr w:type="spellStart"/>
            <w:r w:rsidRPr="00931B4D">
              <w:rPr>
                <w:sz w:val="22"/>
              </w:rPr>
              <w:t>popularised</w:t>
            </w:r>
            <w:proofErr w:type="spellEnd"/>
            <w:r w:rsidRPr="00931B4D">
              <w:rPr>
                <w:sz w:val="22"/>
              </w:rPr>
              <w:t xml:space="preserve"> through Participatory Rural Appraisal (see www.reflectionaction.org). The original intention was to use these methodologies for adult literacy programmes linked to ‘conscientisation</w:t>
            </w:r>
            <w:proofErr w:type="gramStart"/>
            <w:r w:rsidRPr="00931B4D">
              <w:rPr>
                <w:sz w:val="22"/>
              </w:rPr>
              <w:t>’</w:t>
            </w:r>
            <w:proofErr w:type="gramEnd"/>
            <w:r w:rsidRPr="00931B4D">
              <w:rPr>
                <w:sz w:val="22"/>
              </w:rPr>
              <w:t xml:space="preserve"> but the approach rapidly evolved into one that was used in wider adult learning, participatory research and popular mobilisation processes. The approach has continued to diversify with various spin-offs, though efforts are now being made to reassert the common threads around the core reflection-action process. </w:t>
            </w:r>
          </w:p>
          <w:p w14:paraId="73320C7B" w14:textId="48F18528" w:rsidR="009554B7" w:rsidRPr="00931B4D" w:rsidRDefault="00931B4D" w:rsidP="00931B4D">
            <w:pPr>
              <w:shd w:val="clear" w:color="auto" w:fill="FFFFFF"/>
              <w:spacing w:before="60" w:after="60"/>
              <w:jc w:val="left"/>
              <w:rPr>
                <w:rFonts w:asciiTheme="majorHAnsi" w:eastAsia="MS Mincho" w:hAnsiTheme="majorHAnsi"/>
                <w:bCs/>
                <w:sz w:val="22"/>
                <w:lang w:val="en-GB" w:eastAsia="ja-JP" w:bidi="th-TH"/>
              </w:rPr>
            </w:pPr>
            <w:r w:rsidRPr="00931B4D">
              <w:rPr>
                <w:sz w:val="22"/>
              </w:rPr>
              <w:t xml:space="preserve">One central element of Reflect was the intention to hand over to communities themselves the </w:t>
            </w:r>
            <w:proofErr w:type="spellStart"/>
            <w:r w:rsidRPr="00931B4D">
              <w:rPr>
                <w:sz w:val="22"/>
              </w:rPr>
              <w:t>visualisation</w:t>
            </w:r>
            <w:proofErr w:type="spellEnd"/>
            <w:r w:rsidRPr="00931B4D">
              <w:rPr>
                <w:sz w:val="22"/>
              </w:rPr>
              <w:t xml:space="preserve"> tools developed by participatory researchers, so that processes of research, analysis and change were almost entirely community-led, involving local people as facilitators, supporting participants to develop detailed surveys of their own communities – using maps, matrices, calendars, diagrams and other visual forms – and through this process to strengthen literacy and communication skills. Organisations implementing Reflect were encouraged not to impose their own agenda or priorities but rather to create space for communities to drive the process</w:t>
            </w:r>
          </w:p>
          <w:p w14:paraId="2EF7F336" w14:textId="2CC4276B" w:rsidR="009554B7" w:rsidRPr="009554B7" w:rsidRDefault="009554B7" w:rsidP="009554B7">
            <w:pPr>
              <w:shd w:val="clear" w:color="auto" w:fill="FFFFFF"/>
              <w:spacing w:before="60" w:after="60"/>
              <w:rPr>
                <w:rFonts w:asciiTheme="majorHAnsi" w:eastAsia="MS Mincho" w:hAnsiTheme="majorHAnsi"/>
                <w:bCs/>
                <w:sz w:val="22"/>
                <w:lang w:val="en-GB" w:eastAsia="ja-JP" w:bidi="th-TH"/>
              </w:rPr>
            </w:pPr>
          </w:p>
        </w:tc>
      </w:tr>
      <w:tr w:rsidR="00663985" w:rsidRPr="00A32CD9" w14:paraId="7F008FB0" w14:textId="77777777" w:rsidTr="00F2313A">
        <w:trPr>
          <w:trHeight w:val="369"/>
        </w:trPr>
        <w:tc>
          <w:tcPr>
            <w:tcW w:w="5000" w:type="pct"/>
            <w:gridSpan w:val="2"/>
          </w:tcPr>
          <w:p w14:paraId="13E231D6" w14:textId="77777777" w:rsidR="00663985" w:rsidRPr="009554B7" w:rsidRDefault="00663985" w:rsidP="000D4481">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68E31A27" w14:textId="36703F52" w:rsidR="008D5E38" w:rsidRPr="009C5B1D" w:rsidRDefault="008D5E38" w:rsidP="000D4481">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 xml:space="preserve">Reflect seeks to challenge the </w:t>
            </w:r>
            <w:r w:rsidR="00BF07CD">
              <w:rPr>
                <w:rFonts w:asciiTheme="majorHAnsi" w:hAnsiTheme="majorHAnsi"/>
                <w:sz w:val="22"/>
              </w:rPr>
              <w:t xml:space="preserve">widespread problem of </w:t>
            </w:r>
            <w:proofErr w:type="gramStart"/>
            <w:r w:rsidR="00BF07CD">
              <w:rPr>
                <w:rFonts w:asciiTheme="majorHAnsi" w:hAnsiTheme="majorHAnsi"/>
                <w:sz w:val="22"/>
              </w:rPr>
              <w:t>top down</w:t>
            </w:r>
            <w:proofErr w:type="gramEnd"/>
            <w:r w:rsidR="00BF07CD">
              <w:rPr>
                <w:rFonts w:asciiTheme="majorHAnsi" w:hAnsiTheme="majorHAnsi"/>
                <w:sz w:val="22"/>
              </w:rPr>
              <w:t xml:space="preserve"> development initiatives where outsiders think they know what is best. </w:t>
            </w:r>
            <w:r w:rsidR="009C5B1D">
              <w:rPr>
                <w:rFonts w:asciiTheme="majorHAnsi" w:hAnsiTheme="majorHAnsi"/>
                <w:sz w:val="22"/>
              </w:rPr>
              <w:t>Most d</w:t>
            </w:r>
            <w:r w:rsidR="00BF07CD">
              <w:rPr>
                <w:rFonts w:asciiTheme="majorHAnsi" w:hAnsiTheme="majorHAnsi"/>
                <w:sz w:val="22"/>
              </w:rPr>
              <w:t>evelopment projects and programmes are led from outside by governmental or non-governmental agencies, largely ignoring the knowledge, experience and interests of communities themselves. The arrogance of thinking we know best what people need</w:t>
            </w:r>
            <w:r w:rsidR="009C5B1D">
              <w:rPr>
                <w:rFonts w:asciiTheme="majorHAnsi" w:hAnsiTheme="majorHAnsi"/>
                <w:sz w:val="22"/>
              </w:rPr>
              <w:t xml:space="preserve"> I </w:t>
            </w:r>
            <w:proofErr w:type="gramStart"/>
            <w:r w:rsidR="009C5B1D">
              <w:rPr>
                <w:rFonts w:asciiTheme="majorHAnsi" w:hAnsiTheme="majorHAnsi"/>
                <w:sz w:val="22"/>
              </w:rPr>
              <w:t>an</w:t>
            </w:r>
            <w:proofErr w:type="gramEnd"/>
            <w:r w:rsidR="009C5B1D">
              <w:rPr>
                <w:rFonts w:asciiTheme="majorHAnsi" w:hAnsiTheme="majorHAnsi"/>
                <w:sz w:val="22"/>
              </w:rPr>
              <w:t xml:space="preserve"> acute problem</w:t>
            </w:r>
            <w:r w:rsidR="00BF07CD">
              <w:rPr>
                <w:rFonts w:asciiTheme="majorHAnsi" w:hAnsiTheme="majorHAnsi"/>
                <w:sz w:val="22"/>
              </w:rPr>
              <w:t>.</w:t>
            </w:r>
          </w:p>
          <w:p w14:paraId="2A2883AB" w14:textId="59E8F4BD" w:rsidR="00BF07CD" w:rsidRDefault="00BF07CD" w:rsidP="000D4481">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Th</w:t>
            </w:r>
            <w:r w:rsidR="00D470B0">
              <w:rPr>
                <w:rFonts w:asciiTheme="majorHAnsi" w:hAnsiTheme="majorHAnsi"/>
                <w:sz w:val="22"/>
              </w:rPr>
              <w:t>e</w:t>
            </w:r>
            <w:r>
              <w:rPr>
                <w:rFonts w:asciiTheme="majorHAnsi" w:hAnsiTheme="majorHAnsi"/>
                <w:sz w:val="22"/>
              </w:rPr>
              <w:t xml:space="preserve"> approach seeks to address whatever problems / issues the community themselves identify – and there is compete freedom for these to be identified and acted upon locally</w:t>
            </w:r>
          </w:p>
          <w:p w14:paraId="0E6E7BA5" w14:textId="626B166D" w:rsidR="00B74F74" w:rsidRDefault="009C5B1D" w:rsidP="000D4481">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One of the recurrent problems addressed is the l</w:t>
            </w:r>
            <w:r w:rsidR="00B74F74">
              <w:rPr>
                <w:rFonts w:asciiTheme="majorHAnsi" w:hAnsiTheme="majorHAnsi"/>
                <w:sz w:val="22"/>
              </w:rPr>
              <w:t>ow levels of literacy and communication skills that constrain people’s capacity to assert their voice and articulate their demands</w:t>
            </w:r>
            <w:r w:rsidR="00B74F74">
              <w:rPr>
                <w:rFonts w:asciiTheme="majorHAnsi" w:hAnsiTheme="majorHAnsi"/>
                <w:sz w:val="22"/>
              </w:rPr>
              <w:t>.</w:t>
            </w:r>
          </w:p>
          <w:p w14:paraId="59DDB7A1" w14:textId="3203E15A" w:rsidR="00B74F74" w:rsidRDefault="009C5B1D" w:rsidP="000D4481">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A</w:t>
            </w:r>
            <w:r w:rsidR="00D470B0">
              <w:rPr>
                <w:rFonts w:asciiTheme="majorHAnsi" w:hAnsiTheme="majorHAnsi"/>
                <w:sz w:val="22"/>
              </w:rPr>
              <w:t>n</w:t>
            </w:r>
            <w:r>
              <w:rPr>
                <w:rFonts w:asciiTheme="majorHAnsi" w:hAnsiTheme="majorHAnsi"/>
                <w:sz w:val="22"/>
              </w:rPr>
              <w:t xml:space="preserve">other problem that </w:t>
            </w:r>
            <w:proofErr w:type="gramStart"/>
            <w:r>
              <w:rPr>
                <w:rFonts w:asciiTheme="majorHAnsi" w:hAnsiTheme="majorHAnsi"/>
                <w:sz w:val="22"/>
              </w:rPr>
              <w:t>Reflect</w:t>
            </w:r>
            <w:proofErr w:type="gramEnd"/>
            <w:r>
              <w:rPr>
                <w:rFonts w:asciiTheme="majorHAnsi" w:hAnsiTheme="majorHAnsi"/>
                <w:sz w:val="22"/>
              </w:rPr>
              <w:t xml:space="preserve"> seeks to address is the </w:t>
            </w:r>
            <w:r w:rsidR="00B74F74">
              <w:rPr>
                <w:rFonts w:asciiTheme="majorHAnsi" w:hAnsiTheme="majorHAnsi"/>
                <w:sz w:val="22"/>
              </w:rPr>
              <w:t>lack of sustainability of projects that are driven by outsiders and do not build ownership and capacity within communities.</w:t>
            </w:r>
          </w:p>
          <w:p w14:paraId="40ADCE5A" w14:textId="77777777" w:rsidR="009554B7" w:rsidRDefault="009554B7" w:rsidP="009554B7">
            <w:pPr>
              <w:shd w:val="clear" w:color="auto" w:fill="FFFFFF"/>
              <w:spacing w:before="60" w:after="60"/>
              <w:rPr>
                <w:rFonts w:asciiTheme="majorHAnsi" w:hAnsiTheme="majorHAnsi"/>
                <w:sz w:val="22"/>
              </w:rPr>
            </w:pPr>
          </w:p>
          <w:p w14:paraId="412D396B" w14:textId="07EFBEA7" w:rsidR="009554B7" w:rsidRPr="009554B7" w:rsidRDefault="009554B7" w:rsidP="009554B7">
            <w:pPr>
              <w:shd w:val="clear" w:color="auto" w:fill="FFFFFF"/>
              <w:spacing w:before="60" w:after="60"/>
              <w:rPr>
                <w:rFonts w:asciiTheme="majorHAnsi" w:hAnsiTheme="majorHAnsi"/>
                <w:sz w:val="22"/>
              </w:rPr>
            </w:pPr>
          </w:p>
        </w:tc>
      </w:tr>
      <w:tr w:rsidR="00663985" w:rsidRPr="00A32CD9" w14:paraId="79D5BC54" w14:textId="77777777" w:rsidTr="00F2313A">
        <w:trPr>
          <w:trHeight w:val="369"/>
        </w:trPr>
        <w:tc>
          <w:tcPr>
            <w:tcW w:w="5000" w:type="pct"/>
            <w:gridSpan w:val="2"/>
          </w:tcPr>
          <w:p w14:paraId="2571130F" w14:textId="77777777" w:rsidR="00663985" w:rsidRPr="00A44F82" w:rsidRDefault="00663985" w:rsidP="000D4481">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0730BB3B" w14:textId="77777777" w:rsidR="00A44F82" w:rsidRPr="0059555A" w:rsidRDefault="00A44F82" w:rsidP="00A44F82">
            <w:pPr>
              <w:pStyle w:val="ListParagraph"/>
              <w:numPr>
                <w:ilvl w:val="0"/>
                <w:numId w:val="0"/>
              </w:numPr>
              <w:shd w:val="clear" w:color="auto" w:fill="FFFFFF"/>
              <w:spacing w:before="60" w:after="60"/>
              <w:ind w:left="720"/>
              <w:rPr>
                <w:rFonts w:asciiTheme="majorHAnsi" w:hAnsiTheme="majorHAnsi"/>
                <w:sz w:val="22"/>
              </w:rPr>
            </w:pPr>
          </w:p>
          <w:p w14:paraId="28BC905E" w14:textId="19F4E548" w:rsidR="00A44F82" w:rsidRPr="0059555A" w:rsidRDefault="00A44F82" w:rsidP="00A44F82">
            <w:pPr>
              <w:rPr>
                <w:sz w:val="22"/>
              </w:rPr>
            </w:pPr>
            <w:r w:rsidRPr="0059555A">
              <w:rPr>
                <w:sz w:val="22"/>
              </w:rPr>
              <w:t xml:space="preserve">There were of course, from the start, many variations in Reflect practice, as there should be, based on the local context – and variations also influenced by the objectives and interests of the diverse organisations using the approach. However, in the early stages some of the crucial common elements of the Reflect </w:t>
            </w:r>
            <w:proofErr w:type="gramStart"/>
            <w:r w:rsidRPr="0059555A">
              <w:rPr>
                <w:sz w:val="22"/>
              </w:rPr>
              <w:t>approach  were</w:t>
            </w:r>
            <w:proofErr w:type="gramEnd"/>
            <w:r w:rsidRPr="0059555A">
              <w:rPr>
                <w:sz w:val="22"/>
              </w:rPr>
              <w:t xml:space="preserve"> identified as:</w:t>
            </w:r>
          </w:p>
          <w:p w14:paraId="64FB314D"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Local communities would nominate a facilitator from their own community based on criteria that were developed jointly by the implementing organisation and the community themselves. The facilitators needed to </w:t>
            </w:r>
            <w:proofErr w:type="gramStart"/>
            <w:r w:rsidRPr="0059555A">
              <w:rPr>
                <w:sz w:val="22"/>
              </w:rPr>
              <w:t>be respected</w:t>
            </w:r>
            <w:proofErr w:type="gramEnd"/>
            <w:r w:rsidRPr="0059555A">
              <w:rPr>
                <w:sz w:val="22"/>
              </w:rPr>
              <w:t xml:space="preserve"> themselves and respectful of all participants. Being local was crucial as this was about initiating an internal community process of research, learning and action, not one dominated or </w:t>
            </w:r>
            <w:proofErr w:type="gramStart"/>
            <w:r w:rsidRPr="0059555A">
              <w:rPr>
                <w:sz w:val="22"/>
              </w:rPr>
              <w:t>overly-mediated</w:t>
            </w:r>
            <w:proofErr w:type="gramEnd"/>
            <w:r w:rsidRPr="0059555A">
              <w:rPr>
                <w:sz w:val="22"/>
              </w:rPr>
              <w:t xml:space="preserve"> by outsiders (though we later analysed in more detail the extent to which practice depended on the nature, politics and objectives of the implementing agency).</w:t>
            </w:r>
          </w:p>
          <w:p w14:paraId="139F37EF"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lastRenderedPageBreak/>
              <w:t xml:space="preserve">Training of facilitators was crucial – and needed to follow the same methods and philosophy as the Reflect process itself – so that trainee facilitators were using the same participatory tools to systematise their own knowledge and reflect on their own lives and issues, going through an empowerment process themselves. Most initial training would be for a few weeks but with </w:t>
            </w:r>
            <w:proofErr w:type="gramStart"/>
            <w:r w:rsidRPr="0059555A">
              <w:rPr>
                <w:sz w:val="22"/>
              </w:rPr>
              <w:t>a great</w:t>
            </w:r>
            <w:proofErr w:type="gramEnd"/>
            <w:r w:rsidRPr="0059555A">
              <w:rPr>
                <w:sz w:val="22"/>
              </w:rPr>
              <w:t xml:space="preserve"> primacy given to ongoing exchange and support between facilitators in neighbouring communities. The facilitators needed to be part of an ongoing research and action process themselves - which in some cases they would self-organise and in others depended on the implementing organisation</w:t>
            </w:r>
          </w:p>
          <w:p w14:paraId="5E3180F2"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The groups were called ‘Reflect </w:t>
            </w:r>
            <w:proofErr w:type="gramStart"/>
            <w:r w:rsidRPr="0059555A">
              <w:rPr>
                <w:sz w:val="22"/>
              </w:rPr>
              <w:t>circles’</w:t>
            </w:r>
            <w:proofErr w:type="gramEnd"/>
            <w:r w:rsidRPr="0059555A">
              <w:rPr>
                <w:sz w:val="22"/>
              </w:rPr>
              <w:t xml:space="preserve"> and physical layout was important (not rows of desks but a democratic circle with the facilitator appearing as just another participant in the circle). There was a lot of discussion about how to ensure that circles were truly democratic spaces where everyone’s voice was given attention – and how to involve those who were more passive initially.</w:t>
            </w:r>
          </w:p>
          <w:p w14:paraId="2C2CBBCD"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The initial year of most Reflect programmes would involve developing 20 or 30 </w:t>
            </w:r>
            <w:proofErr w:type="spellStart"/>
            <w:r w:rsidRPr="0059555A">
              <w:rPr>
                <w:sz w:val="22"/>
              </w:rPr>
              <w:t>visualisations</w:t>
            </w:r>
            <w:proofErr w:type="spellEnd"/>
            <w:r w:rsidRPr="0059555A">
              <w:rPr>
                <w:sz w:val="22"/>
              </w:rPr>
              <w:t xml:space="preserve"> (usually maps, calendars, matrices, diagrams, rivers, trees etc.)  – pulling together existing knowledge and experience on a wide range of issues, stimulating discussion and research, and adding up to a detailed survey and local development plan on everything from health to housing, agriculture to land tenancy, social structures to informal power relations, household gender dynamics to local history.</w:t>
            </w:r>
          </w:p>
          <w:p w14:paraId="4B2D72ED"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There were at least two stages of dialogue which happened organically on each issue – a formative one as participants collectively constructed a large scale </w:t>
            </w:r>
            <w:proofErr w:type="spellStart"/>
            <w:proofErr w:type="gramStart"/>
            <w:r w:rsidRPr="0059555A">
              <w:rPr>
                <w:sz w:val="22"/>
              </w:rPr>
              <w:t>visualisation</w:t>
            </w:r>
            <w:proofErr w:type="spellEnd"/>
            <w:r w:rsidRPr="0059555A">
              <w:rPr>
                <w:sz w:val="22"/>
              </w:rPr>
              <w:t xml:space="preserve">  and</w:t>
            </w:r>
            <w:proofErr w:type="gramEnd"/>
            <w:r w:rsidRPr="0059555A">
              <w:rPr>
                <w:sz w:val="22"/>
              </w:rPr>
              <w:t xml:space="preserve"> then a summative one as participants reflected on the completed product that they had made together. There were important insights into how many people participated more comfortably in the dialogue processes because eye contact was on the task at hand, not on each other – and people were actively moving around not seated in a manner that would allow formal hierarchies to assert themselves.  There was increasing attention to exploring power issues in all the discussions on every topic.</w:t>
            </w:r>
          </w:p>
          <w:p w14:paraId="299EC491" w14:textId="6600FEC6"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Once the </w:t>
            </w:r>
            <w:proofErr w:type="spellStart"/>
            <w:r w:rsidRPr="0059555A">
              <w:rPr>
                <w:sz w:val="22"/>
              </w:rPr>
              <w:t>visualisations</w:t>
            </w:r>
            <w:proofErr w:type="spellEnd"/>
            <w:r w:rsidRPr="0059555A">
              <w:rPr>
                <w:sz w:val="22"/>
              </w:rPr>
              <w:t xml:space="preserve"> had been constructed on a large scale (often starting on the ground with sticks, stones, leaves, beans – any locally available material) they would be labelled with pictures (drawn by participants) and then translated to large sheets of flipchart paper). This transition from 3D to 2D is itself a fundamental step in literacy and the manual skills needed to draw with a pen help build skills needed for writing.</w:t>
            </w:r>
            <w:r w:rsidR="001770B2" w:rsidRPr="0059555A">
              <w:rPr>
                <w:sz w:val="22"/>
              </w:rPr>
              <w:t xml:space="preserve"> The </w:t>
            </w:r>
            <w:proofErr w:type="gramStart"/>
            <w:r w:rsidR="001770B2" w:rsidRPr="0059555A">
              <w:rPr>
                <w:sz w:val="22"/>
              </w:rPr>
              <w:t>exact to</w:t>
            </w:r>
            <w:proofErr w:type="gramEnd"/>
            <w:r w:rsidR="001770B2" w:rsidRPr="0059555A">
              <w:rPr>
                <w:sz w:val="22"/>
              </w:rPr>
              <w:t xml:space="preserve"> approach to </w:t>
            </w:r>
            <w:r w:rsidR="00553F0A" w:rsidRPr="0059555A">
              <w:rPr>
                <w:sz w:val="22"/>
              </w:rPr>
              <w:t xml:space="preserve">the literacy dimension depended on the levels of literacy within the group (often some would have basic </w:t>
            </w:r>
            <w:proofErr w:type="gramStart"/>
            <w:r w:rsidR="00553F0A" w:rsidRPr="0059555A">
              <w:rPr>
                <w:sz w:val="22"/>
              </w:rPr>
              <w:t>literacy</w:t>
            </w:r>
            <w:proofErr w:type="gramEnd"/>
            <w:r w:rsidR="00553F0A" w:rsidRPr="0059555A">
              <w:rPr>
                <w:sz w:val="22"/>
              </w:rPr>
              <w:t xml:space="preserve"> and others would have little or no literac</w:t>
            </w:r>
            <w:r w:rsidR="00EB5A16" w:rsidRPr="0059555A">
              <w:rPr>
                <w:sz w:val="22"/>
              </w:rPr>
              <w:t>y – in such cases peer support was encouraged).</w:t>
            </w:r>
          </w:p>
          <w:p w14:paraId="4AE7B9AE" w14:textId="66335341"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The written word would only be introduced once a </w:t>
            </w:r>
            <w:proofErr w:type="spellStart"/>
            <w:r w:rsidRPr="0059555A">
              <w:rPr>
                <w:sz w:val="22"/>
              </w:rPr>
              <w:t>visualisation</w:t>
            </w:r>
            <w:proofErr w:type="spellEnd"/>
            <w:r w:rsidRPr="0059555A">
              <w:rPr>
                <w:sz w:val="22"/>
              </w:rPr>
              <w:t xml:space="preserve"> was complete – and initially could introduce a </w:t>
            </w:r>
            <w:r w:rsidR="006B3E99" w:rsidRPr="0059555A">
              <w:rPr>
                <w:sz w:val="22"/>
              </w:rPr>
              <w:t xml:space="preserve">few key words </w:t>
            </w:r>
            <w:proofErr w:type="gramStart"/>
            <w:r w:rsidR="006B3E99" w:rsidRPr="0059555A">
              <w:rPr>
                <w:sz w:val="22"/>
              </w:rPr>
              <w:t>as</w:t>
            </w:r>
            <w:proofErr w:type="gramEnd"/>
            <w:r w:rsidR="006B3E99" w:rsidRPr="0059555A">
              <w:rPr>
                <w:sz w:val="22"/>
              </w:rPr>
              <w:t xml:space="preserve"> labels or a </w:t>
            </w:r>
            <w:r w:rsidRPr="0059555A">
              <w:rPr>
                <w:sz w:val="22"/>
              </w:rPr>
              <w:t>whole written vocabulary on a theme.</w:t>
            </w:r>
            <w:r w:rsidR="006B3E99" w:rsidRPr="0059555A">
              <w:rPr>
                <w:sz w:val="22"/>
              </w:rPr>
              <w:t xml:space="preserve"> Sometimes specific help / peer support would then be provided to help those with </w:t>
            </w:r>
            <w:r w:rsidR="00F8782E" w:rsidRPr="0059555A">
              <w:rPr>
                <w:sz w:val="22"/>
              </w:rPr>
              <w:t>t</w:t>
            </w:r>
            <w:r w:rsidR="006B3E99" w:rsidRPr="0059555A">
              <w:rPr>
                <w:sz w:val="22"/>
              </w:rPr>
              <w:t>he lowest literacy</w:t>
            </w:r>
            <w:r w:rsidR="00F8782E" w:rsidRPr="0059555A">
              <w:rPr>
                <w:sz w:val="22"/>
              </w:rPr>
              <w:t xml:space="preserve"> levels</w:t>
            </w:r>
            <w:r w:rsidR="006B3E99" w:rsidRPr="0059555A">
              <w:rPr>
                <w:sz w:val="22"/>
              </w:rPr>
              <w:t>)</w:t>
            </w:r>
            <w:r w:rsidR="00F8782E" w:rsidRPr="0059555A">
              <w:rPr>
                <w:sz w:val="22"/>
              </w:rPr>
              <w:t>.</w:t>
            </w:r>
          </w:p>
          <w:p w14:paraId="36CB1B3B"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After each topic, participants would identify actions that they could take to address the issues discussed – and in many cases these actions might include writing letters to people in authority – giving practical use to the literacy skills being developed. Letters would be collectively written with the facilitator as a scribe writing on flipcharts, so everyone could read what they had collectively written. Effectively participants were learning literacy in the process of writing their own, meaningful texts. Inevitably some participants learnt to write more quickly than others – though there was a lot of peer support and solidarity within groups to help everyone reach a basic level.</w:t>
            </w:r>
          </w:p>
          <w:p w14:paraId="28E08A2A"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After taking any action participants would reflect on what they learnt from the action – providing another stage of dialogue. Sometimes neighbouring Reflect circles would meet to discuss their analysis of an issue and identify large scale actions. Data was sometimes compiled across communities to build a larger evidence base for change – or to </w:t>
            </w:r>
            <w:proofErr w:type="gramStart"/>
            <w:r w:rsidRPr="0059555A">
              <w:rPr>
                <w:sz w:val="22"/>
              </w:rPr>
              <w:t xml:space="preserve">compare and </w:t>
            </w:r>
            <w:r w:rsidRPr="0059555A">
              <w:rPr>
                <w:sz w:val="22"/>
              </w:rPr>
              <w:lastRenderedPageBreak/>
              <w:t>contrast</w:t>
            </w:r>
            <w:proofErr w:type="gramEnd"/>
            <w:r w:rsidRPr="0059555A">
              <w:rPr>
                <w:sz w:val="22"/>
              </w:rPr>
              <w:t xml:space="preserve"> the different priorities and contexts that emerged.  The core materials (both the graphics and associated texts) that were developed would always remain in the communities themselves – often in rolls of flipchart paper stored safely, that would be pulled out when needed. When we wanted to collect examples to share internationally, circles usually produced copies for us, keeping their originals as their own property.</w:t>
            </w:r>
          </w:p>
          <w:p w14:paraId="46E2A06B" w14:textId="11FA0827" w:rsidR="00A30010" w:rsidRPr="0059555A" w:rsidRDefault="00A30010" w:rsidP="000D4481">
            <w:pPr>
              <w:pStyle w:val="ListParagraph"/>
              <w:numPr>
                <w:ilvl w:val="0"/>
                <w:numId w:val="5"/>
              </w:numPr>
              <w:spacing w:after="0" w:line="240" w:lineRule="auto"/>
              <w:contextualSpacing/>
              <w:jc w:val="left"/>
              <w:rPr>
                <w:sz w:val="22"/>
              </w:rPr>
            </w:pPr>
            <w:r w:rsidRPr="0059555A">
              <w:rPr>
                <w:sz w:val="22"/>
              </w:rPr>
              <w:t xml:space="preserve">In some </w:t>
            </w:r>
            <w:proofErr w:type="gramStart"/>
            <w:r w:rsidRPr="0059555A">
              <w:rPr>
                <w:sz w:val="22"/>
              </w:rPr>
              <w:t>cases</w:t>
            </w:r>
            <w:proofErr w:type="gramEnd"/>
            <w:r w:rsidRPr="0059555A">
              <w:rPr>
                <w:sz w:val="22"/>
              </w:rPr>
              <w:t xml:space="preserve"> Reflect circles ended up </w:t>
            </w:r>
            <w:r w:rsidR="00C06353" w:rsidRPr="0059555A">
              <w:rPr>
                <w:sz w:val="22"/>
              </w:rPr>
              <w:t xml:space="preserve">collectively </w:t>
            </w:r>
            <w:r w:rsidRPr="0059555A">
              <w:rPr>
                <w:sz w:val="22"/>
              </w:rPr>
              <w:t xml:space="preserve">collating detailed surveys </w:t>
            </w:r>
            <w:r w:rsidR="00C06353" w:rsidRPr="0059555A">
              <w:rPr>
                <w:sz w:val="22"/>
              </w:rPr>
              <w:t xml:space="preserve">of their community and detailed community development plans – that they would then take to government agencies or NGOs – putting them in the driving seat. Other times they would produce critical </w:t>
            </w:r>
            <w:r w:rsidR="000602BA" w:rsidRPr="0059555A">
              <w:rPr>
                <w:sz w:val="22"/>
              </w:rPr>
              <w:t xml:space="preserve">analyses </w:t>
            </w:r>
            <w:proofErr w:type="gramStart"/>
            <w:r w:rsidR="000602BA" w:rsidRPr="0059555A">
              <w:rPr>
                <w:sz w:val="22"/>
              </w:rPr>
              <w:t>of  existing</w:t>
            </w:r>
            <w:proofErr w:type="gramEnd"/>
            <w:r w:rsidR="000602BA" w:rsidRPr="0059555A">
              <w:rPr>
                <w:sz w:val="22"/>
              </w:rPr>
              <w:t xml:space="preserve"> development interventions and call for changes. </w:t>
            </w:r>
          </w:p>
          <w:p w14:paraId="5DD65CF5" w14:textId="0BD5F7E6" w:rsidR="000602BA" w:rsidRPr="0059555A" w:rsidRDefault="000602BA" w:rsidP="000D4481">
            <w:pPr>
              <w:pStyle w:val="ListParagraph"/>
              <w:numPr>
                <w:ilvl w:val="0"/>
                <w:numId w:val="5"/>
              </w:numPr>
              <w:spacing w:after="0" w:line="240" w:lineRule="auto"/>
              <w:contextualSpacing/>
              <w:jc w:val="left"/>
              <w:rPr>
                <w:sz w:val="22"/>
              </w:rPr>
            </w:pPr>
            <w:r w:rsidRPr="0059555A">
              <w:rPr>
                <w:sz w:val="22"/>
              </w:rPr>
              <w:t xml:space="preserve">The analysis of power was always at the heart of Reflect processes – both power dynamics within the group </w:t>
            </w:r>
            <w:r w:rsidR="000D2E0E" w:rsidRPr="0059555A">
              <w:rPr>
                <w:sz w:val="22"/>
              </w:rPr>
              <w:t xml:space="preserve">and community </w:t>
            </w:r>
            <w:r w:rsidRPr="0059555A">
              <w:rPr>
                <w:sz w:val="22"/>
              </w:rPr>
              <w:t xml:space="preserve">itself and power analysis </w:t>
            </w:r>
            <w:r w:rsidR="000D2E0E" w:rsidRPr="0059555A">
              <w:rPr>
                <w:sz w:val="22"/>
              </w:rPr>
              <w:t>more broadly within society and politics – always from people’s own perspectives.</w:t>
            </w:r>
          </w:p>
          <w:p w14:paraId="49213E08" w14:textId="77777777" w:rsidR="00A44F82" w:rsidRPr="0059555A" w:rsidRDefault="00A44F82" w:rsidP="00A44F82">
            <w:pPr>
              <w:ind w:left="360"/>
              <w:rPr>
                <w:sz w:val="22"/>
              </w:rPr>
            </w:pPr>
          </w:p>
          <w:p w14:paraId="5B95C294" w14:textId="5C834332" w:rsidR="009554B7" w:rsidRPr="000D2E0E" w:rsidRDefault="00A44F82" w:rsidP="000D2E0E">
            <w:r w:rsidRPr="0059555A">
              <w:rPr>
                <w:sz w:val="22"/>
              </w:rPr>
              <w:t xml:space="preserve">The Reflect approach evolved very rapidly. Even as the pilots were underway in the three countries, people from other countries started to pick up on the approach. By the time we launched the Reflect Mother Manual in 1996 there were programmes in 20 </w:t>
            </w:r>
            <w:proofErr w:type="gramStart"/>
            <w:r w:rsidRPr="0059555A">
              <w:rPr>
                <w:sz w:val="22"/>
              </w:rPr>
              <w:t>countries</w:t>
            </w:r>
            <w:proofErr w:type="gramEnd"/>
            <w:r w:rsidRPr="0059555A">
              <w:rPr>
                <w:sz w:val="22"/>
              </w:rPr>
              <w:t xml:space="preserve"> and this then mushroomed to at least 70 countries by 2000 - and beyond that it was impossible to keep track. By having its own name or brand, Reflect was not restricted to ActionAid and was quickly picked up by many other international NGOs who used it with their partners. Some regional and national governments started to adapt the approach as did social movements, community-based organisations and people’s organisations. In the space of ten years organisations using the Reflect approach won 5 International Literacy prizes from UNESCO and Reflect evolved far beyond its initial focus on literacy.</w:t>
            </w:r>
          </w:p>
          <w:p w14:paraId="24A8C68C" w14:textId="50214827" w:rsidR="009554B7" w:rsidRPr="009554B7" w:rsidRDefault="009554B7" w:rsidP="009554B7">
            <w:pPr>
              <w:shd w:val="clear" w:color="auto" w:fill="FFFFFF"/>
              <w:spacing w:before="60" w:after="60"/>
              <w:rPr>
                <w:rFonts w:asciiTheme="majorHAnsi" w:hAnsiTheme="majorHAnsi"/>
                <w:sz w:val="22"/>
              </w:rPr>
            </w:pPr>
          </w:p>
        </w:tc>
      </w:tr>
      <w:tr w:rsidR="00824EB7" w:rsidRPr="00A32CD9" w14:paraId="6463E4C9" w14:textId="77777777" w:rsidTr="00F2313A">
        <w:trPr>
          <w:trHeight w:val="369"/>
        </w:trPr>
        <w:tc>
          <w:tcPr>
            <w:tcW w:w="5000" w:type="pct"/>
            <w:gridSpan w:val="2"/>
          </w:tcPr>
          <w:p w14:paraId="60386EAB" w14:textId="161EC03D" w:rsidR="00824EB7" w:rsidRPr="00537343" w:rsidRDefault="00824EB7" w:rsidP="000D4481">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lastRenderedPageBreak/>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050AD58D" w14:textId="77777777" w:rsidR="00537343" w:rsidRPr="009554B7" w:rsidRDefault="00537343" w:rsidP="00537343">
            <w:pPr>
              <w:pStyle w:val="ListParagraph"/>
              <w:numPr>
                <w:ilvl w:val="0"/>
                <w:numId w:val="0"/>
              </w:numPr>
              <w:shd w:val="clear" w:color="auto" w:fill="FFFFFF"/>
              <w:spacing w:before="60" w:after="60"/>
              <w:ind w:left="720"/>
              <w:rPr>
                <w:rFonts w:asciiTheme="majorHAnsi" w:hAnsiTheme="majorHAnsi" w:cs="Calibri"/>
                <w:b/>
                <w:bCs/>
                <w:sz w:val="22"/>
                <w:lang w:val="en-GB" w:eastAsia="en-GB"/>
              </w:rPr>
            </w:pPr>
          </w:p>
          <w:p w14:paraId="582E6BB1" w14:textId="636E9E2A" w:rsidR="009554B7" w:rsidRDefault="008D5E38" w:rsidP="009554B7">
            <w:pPr>
              <w:shd w:val="clear" w:color="auto" w:fill="FFFFFF"/>
              <w:spacing w:before="60" w:after="60"/>
              <w:rPr>
                <w:rFonts w:asciiTheme="majorHAnsi" w:hAnsiTheme="majorHAnsi" w:cs="Calibri"/>
                <w:b/>
                <w:bCs/>
                <w:sz w:val="22"/>
                <w:lang w:val="en-GB" w:eastAsia="en-GB"/>
              </w:rPr>
            </w:pPr>
            <w:r>
              <w:rPr>
                <w:rFonts w:asciiTheme="majorHAnsi" w:hAnsiTheme="majorHAnsi" w:cs="Calibri"/>
                <w:sz w:val="22"/>
                <w:lang w:val="en-GB" w:eastAsia="en-GB"/>
              </w:rPr>
              <w:t>The actors and stakeholders can be v</w:t>
            </w:r>
            <w:r w:rsidR="00537343" w:rsidRPr="00537343">
              <w:rPr>
                <w:rFonts w:asciiTheme="majorHAnsi" w:hAnsiTheme="majorHAnsi" w:cs="Calibri"/>
                <w:sz w:val="22"/>
                <w:lang w:val="en-GB" w:eastAsia="en-GB"/>
              </w:rPr>
              <w:t xml:space="preserve">ery diverse depending on the implementing organisation </w:t>
            </w:r>
            <w:r>
              <w:rPr>
                <w:rFonts w:asciiTheme="majorHAnsi" w:hAnsiTheme="majorHAnsi" w:cs="Calibri"/>
                <w:sz w:val="22"/>
                <w:lang w:val="en-GB" w:eastAsia="en-GB"/>
              </w:rPr>
              <w:t xml:space="preserve">and the local / national context </w:t>
            </w:r>
            <w:r w:rsidR="00537343" w:rsidRPr="00537343">
              <w:rPr>
                <w:rFonts w:asciiTheme="majorHAnsi" w:hAnsiTheme="majorHAnsi" w:cs="Calibri"/>
                <w:sz w:val="22"/>
                <w:lang w:val="en-GB" w:eastAsia="en-GB"/>
              </w:rPr>
              <w:t>– but the essence is that the community members are the primary actors</w:t>
            </w:r>
            <w:r w:rsidR="0059555A">
              <w:rPr>
                <w:rFonts w:asciiTheme="majorHAnsi" w:hAnsiTheme="majorHAnsi" w:cs="Calibri"/>
                <w:sz w:val="22"/>
                <w:lang w:val="en-GB" w:eastAsia="en-GB"/>
              </w:rPr>
              <w:t>. I</w:t>
            </w:r>
            <w:r w:rsidR="00537343" w:rsidRPr="00537343">
              <w:rPr>
                <w:rFonts w:asciiTheme="majorHAnsi" w:hAnsiTheme="majorHAnsi" w:cs="Calibri"/>
                <w:sz w:val="22"/>
                <w:lang w:val="en-GB" w:eastAsia="en-GB"/>
              </w:rPr>
              <w:t>t is all about building local people’s own active agency and ability to hold other stakeholders to account</w:t>
            </w:r>
            <w:r w:rsidR="0059555A">
              <w:rPr>
                <w:rFonts w:asciiTheme="majorHAnsi" w:hAnsiTheme="majorHAnsi" w:cs="Calibri"/>
                <w:sz w:val="22"/>
                <w:lang w:val="en-GB" w:eastAsia="en-GB"/>
              </w:rPr>
              <w:t>.</w:t>
            </w:r>
          </w:p>
          <w:p w14:paraId="2B04EC3B" w14:textId="77777777" w:rsidR="009554B7" w:rsidRDefault="009554B7" w:rsidP="009554B7">
            <w:pPr>
              <w:shd w:val="clear" w:color="auto" w:fill="FFFFFF"/>
              <w:spacing w:before="60" w:after="60"/>
              <w:rPr>
                <w:rFonts w:asciiTheme="majorHAnsi" w:hAnsiTheme="majorHAnsi" w:cs="Calibri"/>
                <w:b/>
                <w:bCs/>
                <w:sz w:val="22"/>
                <w:lang w:val="en-GB" w:eastAsia="en-GB"/>
              </w:rPr>
            </w:pPr>
          </w:p>
          <w:p w14:paraId="1E52AA81" w14:textId="66E7D961" w:rsidR="009554B7" w:rsidRPr="009554B7" w:rsidRDefault="009554B7" w:rsidP="009554B7">
            <w:pPr>
              <w:shd w:val="clear" w:color="auto" w:fill="FFFFFF"/>
              <w:spacing w:before="60" w:after="60"/>
              <w:rPr>
                <w:rFonts w:asciiTheme="majorHAnsi" w:hAnsiTheme="majorHAnsi" w:cs="Calibri"/>
                <w:b/>
                <w:bCs/>
                <w:sz w:val="22"/>
                <w:lang w:val="en-GB" w:eastAsia="en-GB"/>
              </w:rPr>
            </w:pPr>
          </w:p>
        </w:tc>
      </w:tr>
      <w:tr w:rsidR="00663985" w:rsidRPr="00A32CD9" w14:paraId="7CAB1FBA" w14:textId="77777777" w:rsidTr="007F38F1">
        <w:trPr>
          <w:trHeight w:val="1324"/>
        </w:trPr>
        <w:tc>
          <w:tcPr>
            <w:tcW w:w="5000" w:type="pct"/>
            <w:gridSpan w:val="2"/>
          </w:tcPr>
          <w:p w14:paraId="4174B2E4" w14:textId="4EAC4223" w:rsidR="00EB4A88" w:rsidRPr="00A32CD9" w:rsidRDefault="00663985" w:rsidP="000D4481">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229ADEAE" w14:textId="77777777" w:rsidR="00663985" w:rsidRDefault="00292C3B" w:rsidP="001845BC">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749469C8" w14:textId="2DDB7A1E" w:rsidR="009554B7" w:rsidRPr="00CC6603" w:rsidRDefault="008C4B24" w:rsidP="00CC6603">
            <w:pPr>
              <w:ind w:left="360" w:hanging="360"/>
              <w:rPr>
                <w:rFonts w:asciiTheme="majorHAnsi" w:hAnsiTheme="majorHAnsi" w:cs="Calibri"/>
                <w:sz w:val="22"/>
                <w:lang w:eastAsia="en-GB"/>
              </w:rPr>
            </w:pPr>
            <w:r w:rsidRPr="0059555A">
              <w:rPr>
                <w:rFonts w:asciiTheme="majorHAnsi" w:hAnsiTheme="majorHAnsi" w:cs="Calibri"/>
                <w:sz w:val="22"/>
                <w:lang w:eastAsia="en-GB"/>
              </w:rPr>
              <w:t>It depends on who is implementing Reflect and there are significant experience</w:t>
            </w:r>
            <w:r w:rsidR="00325F42">
              <w:rPr>
                <w:rFonts w:asciiTheme="majorHAnsi" w:hAnsiTheme="majorHAnsi" w:cs="Calibri"/>
                <w:sz w:val="22"/>
                <w:lang w:eastAsia="en-GB"/>
              </w:rPr>
              <w:t>s</w:t>
            </w:r>
            <w:r w:rsidRPr="0059555A">
              <w:rPr>
                <w:rFonts w:asciiTheme="majorHAnsi" w:hAnsiTheme="majorHAnsi" w:cs="Calibri"/>
                <w:sz w:val="22"/>
                <w:lang w:eastAsia="en-GB"/>
              </w:rPr>
              <w:t xml:space="preserve"> of the approach being used specifically with refugees or migrants </w:t>
            </w:r>
            <w:r w:rsidR="00540F49" w:rsidRPr="0059555A">
              <w:rPr>
                <w:rFonts w:asciiTheme="majorHAnsi" w:hAnsiTheme="majorHAnsi" w:cs="Calibri"/>
                <w:sz w:val="22"/>
                <w:lang w:eastAsia="en-GB"/>
              </w:rPr>
              <w:t>or internally displaced people – or indeed with disabled people’s organisations using the approach</w:t>
            </w:r>
            <w:r w:rsidR="00325F42" w:rsidRPr="0059555A">
              <w:rPr>
                <w:rFonts w:asciiTheme="majorHAnsi" w:hAnsiTheme="majorHAnsi" w:cs="Calibri"/>
                <w:sz w:val="22"/>
                <w:lang w:eastAsia="en-GB"/>
              </w:rPr>
              <w:t xml:space="preserve"> </w:t>
            </w:r>
            <w:r w:rsidR="00325F42" w:rsidRPr="0059555A">
              <w:rPr>
                <w:rFonts w:asciiTheme="majorHAnsi" w:hAnsiTheme="majorHAnsi" w:cs="Calibri"/>
                <w:sz w:val="22"/>
                <w:lang w:eastAsia="en-GB"/>
              </w:rPr>
              <w:t>with people with disabilities</w:t>
            </w:r>
            <w:r w:rsidR="00E166DE" w:rsidRPr="0059555A">
              <w:rPr>
                <w:rFonts w:asciiTheme="majorHAnsi" w:hAnsiTheme="majorHAnsi" w:cs="Calibri"/>
                <w:sz w:val="22"/>
                <w:lang w:eastAsia="en-GB"/>
              </w:rPr>
              <w:t xml:space="preserve">. There are many contexts where there have been women-only groups or youth groups or groups convened based on their livelihoods (e.g. women small holder farmers or local market traders / informal sector </w:t>
            </w:r>
            <w:r w:rsidR="00E166DE" w:rsidRPr="0059555A">
              <w:rPr>
                <w:rFonts w:asciiTheme="majorHAnsi" w:hAnsiTheme="majorHAnsi" w:cs="Calibri"/>
                <w:sz w:val="22"/>
                <w:lang w:eastAsia="en-GB"/>
              </w:rPr>
              <w:lastRenderedPageBreak/>
              <w:t xml:space="preserve">workers / bonded </w:t>
            </w:r>
            <w:proofErr w:type="gramStart"/>
            <w:r w:rsidR="00E166DE" w:rsidRPr="0059555A">
              <w:rPr>
                <w:rFonts w:asciiTheme="majorHAnsi" w:hAnsiTheme="majorHAnsi" w:cs="Calibri"/>
                <w:sz w:val="22"/>
                <w:lang w:eastAsia="en-GB"/>
              </w:rPr>
              <w:t>labourers )</w:t>
            </w:r>
            <w:proofErr w:type="gramEnd"/>
            <w:r w:rsidR="00E166DE" w:rsidRPr="0059555A">
              <w:rPr>
                <w:rFonts w:asciiTheme="majorHAnsi" w:hAnsiTheme="majorHAnsi" w:cs="Calibri"/>
                <w:sz w:val="22"/>
                <w:lang w:eastAsia="en-GB"/>
              </w:rPr>
              <w:t xml:space="preserve"> or based on their identity (</w:t>
            </w:r>
            <w:r w:rsidR="0032424C">
              <w:rPr>
                <w:rFonts w:asciiTheme="majorHAnsi" w:hAnsiTheme="majorHAnsi" w:cs="Calibri"/>
                <w:sz w:val="22"/>
                <w:lang w:eastAsia="en-GB"/>
              </w:rPr>
              <w:t>D</w:t>
            </w:r>
            <w:r w:rsidR="00E166DE" w:rsidRPr="0059555A">
              <w:rPr>
                <w:rFonts w:asciiTheme="majorHAnsi" w:hAnsiTheme="majorHAnsi" w:cs="Calibri"/>
                <w:sz w:val="22"/>
                <w:lang w:eastAsia="en-GB"/>
              </w:rPr>
              <w:t xml:space="preserve">alit groups,  Indigenous people </w:t>
            </w:r>
            <w:proofErr w:type="spellStart"/>
            <w:r w:rsidR="00E166DE" w:rsidRPr="0059555A">
              <w:rPr>
                <w:rFonts w:asciiTheme="majorHAnsi" w:hAnsiTheme="majorHAnsi" w:cs="Calibri"/>
                <w:sz w:val="22"/>
                <w:lang w:eastAsia="en-GB"/>
              </w:rPr>
              <w:t>etc</w:t>
            </w:r>
            <w:proofErr w:type="spellEnd"/>
            <w:r w:rsidR="00E166DE" w:rsidRPr="0059555A">
              <w:rPr>
                <w:rFonts w:asciiTheme="majorHAnsi" w:hAnsiTheme="majorHAnsi" w:cs="Calibri"/>
                <w:sz w:val="22"/>
                <w:lang w:eastAsia="en-GB"/>
              </w:rPr>
              <w:t>)</w:t>
            </w:r>
            <w:r w:rsidR="00AC74D1" w:rsidRPr="0059555A">
              <w:rPr>
                <w:rFonts w:asciiTheme="majorHAnsi" w:hAnsiTheme="majorHAnsi" w:cs="Calibri"/>
                <w:sz w:val="22"/>
                <w:lang w:eastAsia="en-GB"/>
              </w:rPr>
              <w:t>. In all these contexts, even where a Reflect circle has been convened with people coming from relatively homogenous groups, there is active encourage</w:t>
            </w:r>
            <w:r w:rsidR="0032424C">
              <w:rPr>
                <w:rFonts w:asciiTheme="majorHAnsi" w:hAnsiTheme="majorHAnsi" w:cs="Calibri"/>
                <w:sz w:val="22"/>
                <w:lang w:eastAsia="en-GB"/>
              </w:rPr>
              <w:t>ment</w:t>
            </w:r>
            <w:r w:rsidR="00AC74D1" w:rsidRPr="0059555A">
              <w:rPr>
                <w:rFonts w:asciiTheme="majorHAnsi" w:hAnsiTheme="majorHAnsi" w:cs="Calibri"/>
                <w:sz w:val="22"/>
                <w:lang w:eastAsia="en-GB"/>
              </w:rPr>
              <w:t xml:space="preserve"> for people to explore power dynamics within the group – which may be based on age, income, gender, ability, status, position</w:t>
            </w:r>
            <w:r w:rsidR="0077630B" w:rsidRPr="0059555A">
              <w:rPr>
                <w:rFonts w:asciiTheme="majorHAnsi" w:hAnsiTheme="majorHAnsi" w:cs="Calibri"/>
                <w:sz w:val="22"/>
                <w:lang w:eastAsia="en-GB"/>
              </w:rPr>
              <w:t>. Building an intersectional lens of analysis, starting with people within the group themselves, can be very powerful</w:t>
            </w:r>
            <w:r w:rsidR="00CC6603">
              <w:rPr>
                <w:rFonts w:asciiTheme="majorHAnsi" w:hAnsiTheme="majorHAnsi" w:cs="Calibri"/>
                <w:sz w:val="22"/>
                <w:lang w:eastAsia="en-GB"/>
              </w:rPr>
              <w:t>.</w:t>
            </w:r>
          </w:p>
        </w:tc>
      </w:tr>
      <w:tr w:rsidR="00663985" w:rsidRPr="00A32CD9" w14:paraId="46F13989" w14:textId="77777777" w:rsidTr="00F2313A">
        <w:trPr>
          <w:trHeight w:val="369"/>
        </w:trPr>
        <w:tc>
          <w:tcPr>
            <w:tcW w:w="5000" w:type="pct"/>
            <w:gridSpan w:val="2"/>
          </w:tcPr>
          <w:p w14:paraId="12587F06" w14:textId="34ACFDC8" w:rsidR="00CA4871" w:rsidRPr="00A32CD9" w:rsidRDefault="00253493" w:rsidP="000D4481">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sz w:val="22"/>
              </w:rPr>
              <w:lastRenderedPageBreak/>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4634EEF9" w14:textId="77777777" w:rsidR="00663985"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sz w:val="22"/>
              </w:rPr>
              <w:br/>
            </w:r>
            <w:r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Pr="00A32CD9">
              <w:rPr>
                <w:rFonts w:asciiTheme="majorHAnsi" w:hAnsiTheme="majorHAnsi"/>
                <w:i/>
                <w:iCs/>
                <w:sz w:val="22"/>
              </w:rPr>
              <w:t>improvements.</w:t>
            </w:r>
          </w:p>
          <w:p w14:paraId="353C84FD" w14:textId="77777777" w:rsidR="009554B7" w:rsidRPr="009F7CAF" w:rsidRDefault="009554B7" w:rsidP="001845BC">
            <w:pPr>
              <w:pStyle w:val="ListParagraph"/>
              <w:numPr>
                <w:ilvl w:val="0"/>
                <w:numId w:val="0"/>
              </w:numPr>
              <w:shd w:val="clear" w:color="auto" w:fill="FFFFFF"/>
              <w:spacing w:before="60" w:after="60"/>
              <w:ind w:left="720"/>
              <w:jc w:val="left"/>
              <w:rPr>
                <w:rFonts w:asciiTheme="majorHAnsi" w:hAnsiTheme="majorHAnsi"/>
                <w:sz w:val="22"/>
              </w:rPr>
            </w:pPr>
          </w:p>
          <w:p w14:paraId="785F36A1" w14:textId="3C200417" w:rsidR="009554B7" w:rsidRPr="00B21241" w:rsidRDefault="00DC4F0E" w:rsidP="009F7CAF">
            <w:pPr>
              <w:shd w:val="clear" w:color="auto" w:fill="FFFFFF"/>
              <w:spacing w:before="60" w:after="60"/>
              <w:ind w:left="360" w:hanging="360"/>
              <w:jc w:val="left"/>
              <w:rPr>
                <w:rFonts w:asciiTheme="majorHAnsi" w:hAnsiTheme="majorHAnsi"/>
                <w:sz w:val="22"/>
              </w:rPr>
            </w:pPr>
            <w:r w:rsidRPr="00B21241">
              <w:rPr>
                <w:rFonts w:asciiTheme="majorHAnsi" w:hAnsiTheme="majorHAnsi"/>
                <w:sz w:val="22"/>
              </w:rPr>
              <w:t>There have been many different evaluation</w:t>
            </w:r>
            <w:r w:rsidR="009F7CAF" w:rsidRPr="00B21241">
              <w:rPr>
                <w:rFonts w:asciiTheme="majorHAnsi" w:hAnsiTheme="majorHAnsi"/>
                <w:sz w:val="22"/>
              </w:rPr>
              <w:t xml:space="preserve">s </w:t>
            </w:r>
            <w:r w:rsidRPr="00B21241">
              <w:rPr>
                <w:rFonts w:asciiTheme="majorHAnsi" w:hAnsiTheme="majorHAnsi"/>
                <w:sz w:val="22"/>
              </w:rPr>
              <w:t xml:space="preserve">of Reflect programmes </w:t>
            </w:r>
            <w:r w:rsidR="00C537ED" w:rsidRPr="00B21241">
              <w:rPr>
                <w:rFonts w:asciiTheme="majorHAnsi" w:hAnsiTheme="majorHAnsi"/>
                <w:sz w:val="22"/>
              </w:rPr>
              <w:t xml:space="preserve">in different countries </w:t>
            </w:r>
          </w:p>
          <w:p w14:paraId="126AD965" w14:textId="77777777" w:rsidR="009554B7" w:rsidRPr="00B21241" w:rsidRDefault="009554B7" w:rsidP="001845BC">
            <w:pPr>
              <w:pStyle w:val="ListParagraph"/>
              <w:numPr>
                <w:ilvl w:val="0"/>
                <w:numId w:val="0"/>
              </w:numPr>
              <w:shd w:val="clear" w:color="auto" w:fill="FFFFFF"/>
              <w:spacing w:before="60" w:after="60"/>
              <w:ind w:left="720"/>
              <w:jc w:val="left"/>
              <w:rPr>
                <w:rFonts w:asciiTheme="majorHAnsi" w:hAnsiTheme="majorHAnsi"/>
                <w:sz w:val="22"/>
              </w:rPr>
            </w:pPr>
          </w:p>
          <w:p w14:paraId="56CDCE1E" w14:textId="2ADD1535" w:rsidR="009554B7" w:rsidRPr="00B21241" w:rsidRDefault="000C7A5E" w:rsidP="000C7A5E">
            <w:pPr>
              <w:shd w:val="clear" w:color="auto" w:fill="FFFFFF"/>
              <w:spacing w:before="60" w:after="60"/>
              <w:ind w:left="360" w:hanging="360"/>
              <w:jc w:val="left"/>
              <w:rPr>
                <w:rFonts w:asciiTheme="majorHAnsi" w:hAnsiTheme="majorHAnsi"/>
                <w:sz w:val="22"/>
              </w:rPr>
            </w:pPr>
            <w:r w:rsidRPr="00B21241">
              <w:rPr>
                <w:rFonts w:asciiTheme="majorHAnsi" w:hAnsiTheme="majorHAnsi"/>
                <w:sz w:val="22"/>
              </w:rPr>
              <w:t xml:space="preserve">The evaluation of the first 3 pilot programmes, published by ODA (later DFIFD / FCDO) </w:t>
            </w:r>
            <w:r w:rsidR="009F7CAF" w:rsidRPr="00B21241">
              <w:rPr>
                <w:rFonts w:asciiTheme="majorHAnsi" w:hAnsiTheme="majorHAnsi"/>
                <w:sz w:val="22"/>
              </w:rPr>
              <w:t>in 1996</w:t>
            </w:r>
            <w:r w:rsidRPr="00B21241">
              <w:rPr>
                <w:rFonts w:asciiTheme="majorHAnsi" w:hAnsiTheme="majorHAnsi"/>
                <w:sz w:val="22"/>
              </w:rPr>
              <w:t xml:space="preserve"> can be found here: </w:t>
            </w:r>
            <w:hyperlink r:id="rId15" w:history="1">
              <w:r w:rsidRPr="00B21241">
                <w:rPr>
                  <w:color w:val="0000FF"/>
                  <w:sz w:val="22"/>
                  <w:u w:val="single"/>
                </w:rPr>
                <w:t>Action research report on REFLECT : Regenerated Freirean Literacy through Empowering Community Techniques : the experiences of three REFLECT pilot projects in Uganda, Bangladesh and El Salvador | Participatory Methods</w:t>
              </w:r>
            </w:hyperlink>
          </w:p>
          <w:p w14:paraId="7A8207A8" w14:textId="77777777" w:rsidR="009554B7" w:rsidRPr="00B21241" w:rsidRDefault="009554B7" w:rsidP="001845BC">
            <w:pPr>
              <w:pStyle w:val="ListParagraph"/>
              <w:numPr>
                <w:ilvl w:val="0"/>
                <w:numId w:val="0"/>
              </w:numPr>
              <w:shd w:val="clear" w:color="auto" w:fill="FFFFFF"/>
              <w:spacing w:before="60" w:after="60"/>
              <w:ind w:left="720"/>
              <w:jc w:val="left"/>
              <w:rPr>
                <w:rFonts w:asciiTheme="majorHAnsi" w:hAnsiTheme="majorHAnsi"/>
                <w:sz w:val="22"/>
              </w:rPr>
            </w:pPr>
          </w:p>
          <w:p w14:paraId="23448D44" w14:textId="77777777" w:rsidR="00F85E51" w:rsidRPr="00B21241" w:rsidRDefault="00F85E51" w:rsidP="00F85E51">
            <w:pPr>
              <w:shd w:val="clear" w:color="auto" w:fill="FFFFFF"/>
              <w:spacing w:before="60" w:after="60"/>
              <w:jc w:val="left"/>
              <w:rPr>
                <w:sz w:val="22"/>
              </w:rPr>
            </w:pPr>
            <w:r w:rsidRPr="00B21241">
              <w:rPr>
                <w:rFonts w:asciiTheme="majorHAnsi" w:hAnsiTheme="majorHAnsi"/>
                <w:sz w:val="22"/>
              </w:rPr>
              <w:t xml:space="preserve">There is also this consolidated review of 13 evaluations of Reflect  </w:t>
            </w:r>
            <w:hyperlink r:id="rId16" w:history="1">
              <w:r w:rsidRPr="00B21241">
                <w:rPr>
                  <w:color w:val="0000FF"/>
                  <w:sz w:val="22"/>
                  <w:u w:val="single"/>
                </w:rPr>
                <w:t>(1) (PDF) A REVIEW OF 13 EVALUATIONS OF REFLECT</w:t>
              </w:r>
            </w:hyperlink>
          </w:p>
          <w:p w14:paraId="583F3E59" w14:textId="77777777" w:rsidR="00F85E51" w:rsidRPr="00B21241" w:rsidRDefault="00F85E51" w:rsidP="00F85E51">
            <w:pPr>
              <w:shd w:val="clear" w:color="auto" w:fill="FFFFFF"/>
              <w:spacing w:before="60" w:after="60"/>
              <w:jc w:val="left"/>
              <w:rPr>
                <w:sz w:val="22"/>
              </w:rPr>
            </w:pPr>
          </w:p>
          <w:p w14:paraId="6E517B39" w14:textId="3D2C4764" w:rsidR="00F85E51" w:rsidRPr="00F85E51" w:rsidRDefault="00F85E51" w:rsidP="00F85E51">
            <w:pPr>
              <w:shd w:val="clear" w:color="auto" w:fill="FFFFFF"/>
              <w:spacing w:before="60" w:after="60"/>
              <w:jc w:val="left"/>
              <w:rPr>
                <w:rFonts w:asciiTheme="majorHAnsi" w:hAnsiTheme="majorHAnsi"/>
                <w:sz w:val="22"/>
              </w:rPr>
            </w:pPr>
            <w:r w:rsidRPr="00B21241">
              <w:rPr>
                <w:sz w:val="22"/>
              </w:rPr>
              <w:t>In most cases there are very strong finding relating t</w:t>
            </w:r>
            <w:r w:rsidR="00B21241" w:rsidRPr="00B21241">
              <w:rPr>
                <w:sz w:val="22"/>
              </w:rPr>
              <w:t>o</w:t>
            </w:r>
            <w:r w:rsidRPr="00B21241">
              <w:rPr>
                <w:sz w:val="22"/>
              </w:rPr>
              <w:t xml:space="preserve"> improved literac</w:t>
            </w:r>
            <w:r w:rsidR="00B21241" w:rsidRPr="00B21241">
              <w:rPr>
                <w:sz w:val="22"/>
              </w:rPr>
              <w:t>y</w:t>
            </w:r>
            <w:r w:rsidRPr="00B21241">
              <w:rPr>
                <w:sz w:val="22"/>
              </w:rPr>
              <w:t xml:space="preserve"> and communication skills for people, greater self-confidence, increased collective action, improvement</w:t>
            </w:r>
            <w:r w:rsidR="00B21241" w:rsidRPr="00B21241">
              <w:rPr>
                <w:sz w:val="22"/>
              </w:rPr>
              <w:t>s</w:t>
            </w:r>
            <w:r w:rsidRPr="00B21241">
              <w:rPr>
                <w:sz w:val="22"/>
              </w:rPr>
              <w:t xml:space="preserve"> i</w:t>
            </w:r>
            <w:r w:rsidR="00B21241" w:rsidRPr="00B21241">
              <w:rPr>
                <w:sz w:val="22"/>
              </w:rPr>
              <w:t>n</w:t>
            </w:r>
            <w:r w:rsidRPr="00B21241">
              <w:rPr>
                <w:sz w:val="22"/>
              </w:rPr>
              <w:t xml:space="preserve"> livelihoods and </w:t>
            </w:r>
            <w:proofErr w:type="gramStart"/>
            <w:r w:rsidRPr="00B21241">
              <w:rPr>
                <w:sz w:val="22"/>
              </w:rPr>
              <w:t>incomes,  a</w:t>
            </w:r>
            <w:proofErr w:type="gramEnd"/>
            <w:r w:rsidRPr="00B21241">
              <w:rPr>
                <w:sz w:val="22"/>
              </w:rPr>
              <w:t xml:space="preserve"> greater capacity to hold </w:t>
            </w:r>
            <w:r w:rsidR="00B21241" w:rsidRPr="00B21241">
              <w:rPr>
                <w:sz w:val="22"/>
              </w:rPr>
              <w:t>development actors to account, a capacity to influence local plan and budgets</w:t>
            </w:r>
            <w:r w:rsidR="00B21241">
              <w:rPr>
                <w:sz w:val="22"/>
              </w:rPr>
              <w:t xml:space="preserve"> etc</w:t>
            </w:r>
            <w:r w:rsidR="00631B4F">
              <w:rPr>
                <w:sz w:val="22"/>
              </w:rPr>
              <w:t>.</w:t>
            </w: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0D4481">
            <w:pPr>
              <w:pStyle w:val="ListParagraph"/>
              <w:numPr>
                <w:ilvl w:val="0"/>
                <w:numId w:val="3"/>
              </w:numPr>
              <w:shd w:val="clear" w:color="auto" w:fill="FFFFFF"/>
              <w:spacing w:before="60" w:after="60"/>
              <w:jc w:val="left"/>
              <w:rPr>
                <w:rFonts w:asciiTheme="majorHAnsi" w:hAnsiTheme="majorHAnsi"/>
                <w:b/>
                <w:bCs/>
                <w:sz w:val="22"/>
              </w:rPr>
            </w:pPr>
            <w:r w:rsidRPr="00A32CD9">
              <w:rPr>
                <w:rFonts w:asciiTheme="majorHAnsi" w:hAnsiTheme="majorHAnsi"/>
                <w:sz w:val="22"/>
              </w:rPr>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4F860B12" w14:textId="77777777" w:rsidR="006D456E"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5BB2C537" w14:textId="77777777" w:rsidR="009554B7" w:rsidRPr="007B3E79" w:rsidRDefault="009554B7" w:rsidP="00631B4F">
            <w:pPr>
              <w:shd w:val="clear" w:color="auto" w:fill="FFFFFF"/>
              <w:spacing w:before="60" w:after="60"/>
              <w:jc w:val="left"/>
              <w:rPr>
                <w:rFonts w:asciiTheme="majorHAnsi" w:hAnsiTheme="majorHAnsi"/>
                <w:sz w:val="22"/>
              </w:rPr>
            </w:pPr>
          </w:p>
          <w:p w14:paraId="0ADA0CC9" w14:textId="20411295" w:rsidR="00631B4F" w:rsidRDefault="00631B4F" w:rsidP="00631B4F">
            <w:pPr>
              <w:shd w:val="clear" w:color="auto" w:fill="FFFFFF"/>
              <w:spacing w:before="60" w:after="60"/>
              <w:jc w:val="left"/>
              <w:rPr>
                <w:rFonts w:asciiTheme="majorHAnsi" w:hAnsiTheme="majorHAnsi"/>
                <w:sz w:val="22"/>
              </w:rPr>
            </w:pPr>
            <w:r w:rsidRPr="007B3E79">
              <w:rPr>
                <w:rFonts w:asciiTheme="majorHAnsi" w:hAnsiTheme="majorHAnsi"/>
                <w:sz w:val="22"/>
              </w:rPr>
              <w:t>M</w:t>
            </w:r>
            <w:r w:rsidR="007B3E79">
              <w:rPr>
                <w:rFonts w:asciiTheme="majorHAnsi" w:hAnsiTheme="majorHAnsi"/>
                <w:sz w:val="22"/>
              </w:rPr>
              <w:t>an</w:t>
            </w:r>
            <w:r w:rsidRPr="007B3E79">
              <w:rPr>
                <w:rFonts w:asciiTheme="majorHAnsi" w:hAnsiTheme="majorHAnsi"/>
                <w:sz w:val="22"/>
              </w:rPr>
              <w:t>y of the evaluation</w:t>
            </w:r>
            <w:r w:rsidR="007B3E79">
              <w:rPr>
                <w:rFonts w:asciiTheme="majorHAnsi" w:hAnsiTheme="majorHAnsi"/>
                <w:sz w:val="22"/>
              </w:rPr>
              <w:t>s</w:t>
            </w:r>
            <w:r w:rsidRPr="007B3E79">
              <w:rPr>
                <w:rFonts w:asciiTheme="majorHAnsi" w:hAnsiTheme="majorHAnsi"/>
                <w:sz w:val="22"/>
              </w:rPr>
              <w:t xml:space="preserve"> </w:t>
            </w:r>
            <w:r w:rsidR="007B3E79" w:rsidRPr="007B3E79">
              <w:rPr>
                <w:rFonts w:asciiTheme="majorHAnsi" w:hAnsiTheme="majorHAnsi"/>
                <w:sz w:val="22"/>
              </w:rPr>
              <w:t>reference</w:t>
            </w:r>
            <w:r w:rsidR="007B3E79">
              <w:rPr>
                <w:rFonts w:asciiTheme="majorHAnsi" w:hAnsiTheme="majorHAnsi"/>
                <w:sz w:val="22"/>
              </w:rPr>
              <w:t>d</w:t>
            </w:r>
            <w:r w:rsidR="007B3E79" w:rsidRPr="007B3E79">
              <w:rPr>
                <w:rFonts w:asciiTheme="majorHAnsi" w:hAnsiTheme="majorHAnsi"/>
                <w:sz w:val="22"/>
              </w:rPr>
              <w:t xml:space="preserve"> above show significant impacts in terms of changing attitudes and behaviours regarding gender roles</w:t>
            </w:r>
            <w:r w:rsidR="006A2D8E">
              <w:rPr>
                <w:rFonts w:asciiTheme="majorHAnsi" w:hAnsiTheme="majorHAnsi"/>
                <w:sz w:val="22"/>
              </w:rPr>
              <w:t xml:space="preserve"> and relations. Many Reflect participants and facilitators have gone on to be elected </w:t>
            </w:r>
            <w:proofErr w:type="gramStart"/>
            <w:r w:rsidR="006A2D8E">
              <w:rPr>
                <w:rFonts w:asciiTheme="majorHAnsi" w:hAnsiTheme="majorHAnsi"/>
                <w:sz w:val="22"/>
              </w:rPr>
              <w:t>into</w:t>
            </w:r>
            <w:proofErr w:type="gramEnd"/>
            <w:r w:rsidR="006A2D8E">
              <w:rPr>
                <w:rFonts w:asciiTheme="majorHAnsi" w:hAnsiTheme="majorHAnsi"/>
                <w:sz w:val="22"/>
              </w:rPr>
              <w:t xml:space="preserve"> local leadership positions.</w:t>
            </w:r>
          </w:p>
          <w:p w14:paraId="75543876" w14:textId="77777777" w:rsidR="006A2D8E" w:rsidRPr="007B3E79" w:rsidRDefault="006A2D8E" w:rsidP="00631B4F">
            <w:pPr>
              <w:shd w:val="clear" w:color="auto" w:fill="FFFFFF"/>
              <w:spacing w:before="60" w:after="60"/>
              <w:jc w:val="left"/>
              <w:rPr>
                <w:rFonts w:asciiTheme="majorHAnsi" w:hAnsiTheme="majorHAnsi"/>
                <w:sz w:val="22"/>
              </w:rPr>
            </w:pPr>
          </w:p>
          <w:p w14:paraId="77DF4773" w14:textId="0A376A36" w:rsidR="009554B7" w:rsidRPr="00A32CD9" w:rsidRDefault="009554B7" w:rsidP="001845BC">
            <w:pPr>
              <w:pStyle w:val="ListParagraph"/>
              <w:numPr>
                <w:ilvl w:val="0"/>
                <w:numId w:val="0"/>
              </w:numPr>
              <w:shd w:val="clear" w:color="auto" w:fill="FFFFFF"/>
              <w:spacing w:before="60" w:after="60"/>
              <w:ind w:left="720"/>
              <w:jc w:val="left"/>
              <w:rPr>
                <w:rFonts w:asciiTheme="majorHAnsi" w:hAnsiTheme="majorHAnsi"/>
                <w:b/>
                <w:bCs/>
                <w:sz w:val="22"/>
              </w:rPr>
            </w:pPr>
          </w:p>
        </w:tc>
      </w:tr>
      <w:tr w:rsidR="00663985" w:rsidRPr="00A32CD9" w14:paraId="659799D8" w14:textId="77777777" w:rsidTr="00F2313A">
        <w:trPr>
          <w:trHeight w:val="369"/>
        </w:trPr>
        <w:tc>
          <w:tcPr>
            <w:tcW w:w="5000" w:type="pct"/>
            <w:gridSpan w:val="2"/>
          </w:tcPr>
          <w:p w14:paraId="76F14398" w14:textId="074AC0A9" w:rsidR="00DE514E" w:rsidRPr="00A32CD9" w:rsidRDefault="007E229D" w:rsidP="000D4481">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5C642753" w14:textId="77777777" w:rsidR="00663985" w:rsidRPr="007F38F1" w:rsidRDefault="007E229D" w:rsidP="001845BC">
            <w:pPr>
              <w:pStyle w:val="ListParagraph"/>
              <w:numPr>
                <w:ilvl w:val="0"/>
                <w:numId w:val="0"/>
              </w:numPr>
              <w:shd w:val="clear" w:color="auto" w:fill="FFFFFF"/>
              <w:spacing w:before="60" w:after="60"/>
              <w:ind w:left="720"/>
              <w:jc w:val="left"/>
              <w:rPr>
                <w:rFonts w:asciiTheme="majorHAnsi" w:hAnsiTheme="majorHAnsi" w:cs="Calibri"/>
                <w:sz w:val="22"/>
                <w:lang w:eastAsia="en-GB"/>
              </w:rPr>
            </w:pPr>
            <w:r w:rsidRPr="00A32CD9">
              <w:rPr>
                <w:rFonts w:asciiTheme="majorHAnsi" w:hAnsiTheme="majorHAnsi" w:cs="Calibri"/>
                <w:i/>
                <w:iCs/>
                <w:sz w:val="22"/>
                <w:lang w:eastAsia="en-GB"/>
              </w:rPr>
              <w:lastRenderedPageBreak/>
              <w:t xml:space="preserve">Include any resistance from communities, pushback, or issues related to unequal power dynamics, if applicable. </w:t>
            </w:r>
          </w:p>
          <w:p w14:paraId="4C187E3E" w14:textId="77777777" w:rsidR="009554B7" w:rsidRPr="007F38F1" w:rsidRDefault="009554B7" w:rsidP="001845BC">
            <w:pPr>
              <w:pStyle w:val="ListParagraph"/>
              <w:numPr>
                <w:ilvl w:val="0"/>
                <w:numId w:val="0"/>
              </w:numPr>
              <w:shd w:val="clear" w:color="auto" w:fill="FFFFFF"/>
              <w:spacing w:before="60" w:after="60"/>
              <w:ind w:left="720"/>
              <w:jc w:val="left"/>
              <w:rPr>
                <w:rFonts w:asciiTheme="majorHAnsi" w:hAnsiTheme="majorHAnsi" w:cs="Calibri"/>
                <w:sz w:val="22"/>
                <w:lang w:eastAsia="en-GB"/>
              </w:rPr>
            </w:pPr>
          </w:p>
          <w:p w14:paraId="11CD22D0" w14:textId="1313C99D" w:rsidR="009554B7" w:rsidRPr="007F38F1" w:rsidRDefault="00CC6603" w:rsidP="00CC6603">
            <w:pPr>
              <w:shd w:val="clear" w:color="auto" w:fill="FFFFFF"/>
              <w:spacing w:before="60" w:after="60"/>
              <w:ind w:left="360" w:hanging="360"/>
              <w:jc w:val="left"/>
              <w:rPr>
                <w:rFonts w:asciiTheme="majorHAnsi" w:hAnsiTheme="majorHAnsi" w:cs="Calibri"/>
                <w:sz w:val="22"/>
                <w:lang w:eastAsia="en-GB"/>
              </w:rPr>
            </w:pPr>
            <w:r w:rsidRPr="007F38F1">
              <w:rPr>
                <w:rFonts w:asciiTheme="majorHAnsi" w:hAnsiTheme="majorHAnsi" w:cs="Calibri"/>
                <w:sz w:val="22"/>
                <w:lang w:eastAsia="en-GB"/>
              </w:rPr>
              <w:t>One of the most interesting challenge</w:t>
            </w:r>
            <w:r w:rsidR="001B04BD" w:rsidRPr="007F38F1">
              <w:rPr>
                <w:rFonts w:asciiTheme="majorHAnsi" w:hAnsiTheme="majorHAnsi" w:cs="Calibri"/>
                <w:sz w:val="22"/>
                <w:lang w:eastAsia="en-GB"/>
              </w:rPr>
              <w:t>s</w:t>
            </w:r>
            <w:r w:rsidRPr="007F38F1">
              <w:rPr>
                <w:rFonts w:asciiTheme="majorHAnsi" w:hAnsiTheme="majorHAnsi" w:cs="Calibri"/>
                <w:sz w:val="22"/>
                <w:lang w:eastAsia="en-GB"/>
              </w:rPr>
              <w:t xml:space="preserve"> has been that organisations implementing a Reflect approach have sometimes found that they are directly challenged themselves by </w:t>
            </w:r>
            <w:r w:rsidR="00AF33B8" w:rsidRPr="007F38F1">
              <w:rPr>
                <w:rFonts w:asciiTheme="majorHAnsi" w:hAnsiTheme="majorHAnsi" w:cs="Calibri"/>
                <w:sz w:val="22"/>
                <w:lang w:eastAsia="en-GB"/>
              </w:rPr>
              <w:t xml:space="preserve">participants – demanding wider changes to </w:t>
            </w:r>
            <w:proofErr w:type="gramStart"/>
            <w:r w:rsidR="00AF33B8" w:rsidRPr="007F38F1">
              <w:rPr>
                <w:rFonts w:asciiTheme="majorHAnsi" w:hAnsiTheme="majorHAnsi" w:cs="Calibri"/>
                <w:sz w:val="22"/>
                <w:lang w:eastAsia="en-GB"/>
              </w:rPr>
              <w:t>he</w:t>
            </w:r>
            <w:proofErr w:type="gramEnd"/>
            <w:r w:rsidR="00AF33B8" w:rsidRPr="007F38F1">
              <w:rPr>
                <w:rFonts w:asciiTheme="majorHAnsi" w:hAnsiTheme="majorHAnsi" w:cs="Calibri"/>
                <w:sz w:val="22"/>
                <w:lang w:eastAsia="en-GB"/>
              </w:rPr>
              <w:t xml:space="preserve"> priorities and actions of the implementing organisation – to channel more funds to the priorities determined by communities themselves. This creates a challenge for organisations who have fixed </w:t>
            </w:r>
            <w:proofErr w:type="gramStart"/>
            <w:r w:rsidR="00AF33B8" w:rsidRPr="007F38F1">
              <w:rPr>
                <w:rFonts w:asciiTheme="majorHAnsi" w:hAnsiTheme="majorHAnsi" w:cs="Calibri"/>
                <w:sz w:val="22"/>
                <w:lang w:eastAsia="en-GB"/>
              </w:rPr>
              <w:t>plan</w:t>
            </w:r>
            <w:proofErr w:type="gramEnd"/>
            <w:r w:rsidR="00AF33B8" w:rsidRPr="007F38F1">
              <w:rPr>
                <w:rFonts w:asciiTheme="majorHAnsi" w:hAnsiTheme="majorHAnsi" w:cs="Calibri"/>
                <w:sz w:val="22"/>
                <w:lang w:eastAsia="en-GB"/>
              </w:rPr>
              <w:t xml:space="preserve"> and budgets and </w:t>
            </w:r>
            <w:r w:rsidR="001B186F" w:rsidRPr="007F38F1">
              <w:rPr>
                <w:rFonts w:asciiTheme="majorHAnsi" w:hAnsiTheme="majorHAnsi" w:cs="Calibri"/>
                <w:sz w:val="22"/>
                <w:lang w:eastAsia="en-GB"/>
              </w:rPr>
              <w:t xml:space="preserve">accounting and reporting systems. </w:t>
            </w:r>
            <w:r w:rsidR="001B04BD" w:rsidRPr="007F38F1">
              <w:rPr>
                <w:rFonts w:asciiTheme="majorHAnsi" w:hAnsiTheme="majorHAnsi" w:cs="Calibri"/>
                <w:sz w:val="22"/>
                <w:lang w:eastAsia="en-GB"/>
              </w:rPr>
              <w:t>O</w:t>
            </w:r>
            <w:r w:rsidR="001B186F" w:rsidRPr="007F38F1">
              <w:rPr>
                <w:rFonts w:asciiTheme="majorHAnsi" w:hAnsiTheme="majorHAnsi" w:cs="Calibri"/>
                <w:sz w:val="22"/>
                <w:lang w:eastAsia="en-GB"/>
              </w:rPr>
              <w:t xml:space="preserve">ften </w:t>
            </w:r>
            <w:r w:rsidR="001B04BD" w:rsidRPr="007F38F1">
              <w:rPr>
                <w:rFonts w:asciiTheme="majorHAnsi" w:hAnsiTheme="majorHAnsi" w:cs="Calibri"/>
                <w:sz w:val="22"/>
                <w:lang w:eastAsia="en-GB"/>
              </w:rPr>
              <w:t xml:space="preserve">this </w:t>
            </w:r>
            <w:r w:rsidR="001B186F" w:rsidRPr="007F38F1">
              <w:rPr>
                <w:rFonts w:asciiTheme="majorHAnsi" w:hAnsiTheme="majorHAnsi" w:cs="Calibri"/>
                <w:sz w:val="22"/>
                <w:lang w:eastAsia="en-GB"/>
              </w:rPr>
              <w:t>leads t</w:t>
            </w:r>
            <w:r w:rsidR="001B04BD" w:rsidRPr="007F38F1">
              <w:rPr>
                <w:rFonts w:asciiTheme="majorHAnsi" w:hAnsiTheme="majorHAnsi" w:cs="Calibri"/>
                <w:sz w:val="22"/>
                <w:lang w:eastAsia="en-GB"/>
              </w:rPr>
              <w:t>o</w:t>
            </w:r>
            <w:r w:rsidR="001B186F" w:rsidRPr="007F38F1">
              <w:rPr>
                <w:rFonts w:asciiTheme="majorHAnsi" w:hAnsiTheme="majorHAnsi" w:cs="Calibri"/>
                <w:sz w:val="22"/>
                <w:lang w:eastAsia="en-GB"/>
              </w:rPr>
              <w:t xml:space="preserve"> the need for institutional changes to ensure there is greater flexibility and </w:t>
            </w:r>
            <w:proofErr w:type="gramStart"/>
            <w:r w:rsidR="001B186F" w:rsidRPr="007F38F1">
              <w:rPr>
                <w:rFonts w:asciiTheme="majorHAnsi" w:hAnsiTheme="majorHAnsi" w:cs="Calibri"/>
                <w:sz w:val="22"/>
                <w:lang w:eastAsia="en-GB"/>
              </w:rPr>
              <w:t xml:space="preserve">responsiveness </w:t>
            </w:r>
            <w:r w:rsidR="001B04BD" w:rsidRPr="007F38F1">
              <w:rPr>
                <w:rFonts w:asciiTheme="majorHAnsi" w:hAnsiTheme="majorHAnsi" w:cs="Calibri"/>
                <w:sz w:val="22"/>
                <w:lang w:eastAsia="en-GB"/>
              </w:rPr>
              <w:t>.</w:t>
            </w:r>
            <w:proofErr w:type="gramEnd"/>
            <w:r w:rsidR="001B04BD" w:rsidRPr="007F38F1">
              <w:rPr>
                <w:rFonts w:asciiTheme="majorHAnsi" w:hAnsiTheme="majorHAnsi" w:cs="Calibri"/>
                <w:sz w:val="22"/>
                <w:lang w:eastAsia="en-GB"/>
              </w:rPr>
              <w:t xml:space="preserve">  This m</w:t>
            </w:r>
            <w:r w:rsidR="008B18BE" w:rsidRPr="007F38F1">
              <w:rPr>
                <w:rFonts w:asciiTheme="majorHAnsi" w:hAnsiTheme="majorHAnsi" w:cs="Calibri"/>
                <w:sz w:val="22"/>
                <w:lang w:eastAsia="en-GB"/>
              </w:rPr>
              <w:t>e</w:t>
            </w:r>
            <w:r w:rsidR="001B04BD" w:rsidRPr="007F38F1">
              <w:rPr>
                <w:rFonts w:asciiTheme="majorHAnsi" w:hAnsiTheme="majorHAnsi" w:cs="Calibri"/>
                <w:sz w:val="22"/>
                <w:lang w:eastAsia="en-GB"/>
              </w:rPr>
              <w:t xml:space="preserve">ans taking on a Reflect approach and following it through cannot be taken lightly. Organisations need to be ready to reflect on their own power </w:t>
            </w:r>
            <w:r w:rsidR="008B18BE" w:rsidRPr="007F38F1">
              <w:rPr>
                <w:rFonts w:asciiTheme="majorHAnsi" w:hAnsiTheme="majorHAnsi" w:cs="Calibri"/>
                <w:sz w:val="22"/>
                <w:lang w:eastAsia="en-GB"/>
              </w:rPr>
              <w:t xml:space="preserve">and adjust </w:t>
            </w:r>
            <w:proofErr w:type="spellStart"/>
            <w:proofErr w:type="gramStart"/>
            <w:r w:rsidR="008B18BE" w:rsidRPr="007F38F1">
              <w:rPr>
                <w:rFonts w:asciiTheme="majorHAnsi" w:hAnsiTheme="majorHAnsi" w:cs="Calibri"/>
                <w:sz w:val="22"/>
                <w:lang w:eastAsia="en-GB"/>
              </w:rPr>
              <w:t>heir</w:t>
            </w:r>
            <w:proofErr w:type="spellEnd"/>
            <w:proofErr w:type="gramEnd"/>
            <w:r w:rsidR="008B18BE" w:rsidRPr="007F38F1">
              <w:rPr>
                <w:rFonts w:asciiTheme="majorHAnsi" w:hAnsiTheme="majorHAnsi" w:cs="Calibri"/>
                <w:sz w:val="22"/>
                <w:lang w:eastAsia="en-GB"/>
              </w:rPr>
              <w:t xml:space="preserve"> systems and procedures.</w:t>
            </w:r>
          </w:p>
          <w:p w14:paraId="674BE4DB" w14:textId="46CEC51F" w:rsidR="009554B7" w:rsidRPr="00A32CD9" w:rsidRDefault="009554B7" w:rsidP="001845BC">
            <w:pPr>
              <w:pStyle w:val="ListParagraph"/>
              <w:numPr>
                <w:ilvl w:val="0"/>
                <w:numId w:val="0"/>
              </w:numPr>
              <w:shd w:val="clear" w:color="auto" w:fill="FFFFFF"/>
              <w:spacing w:before="60" w:after="60"/>
              <w:ind w:left="720"/>
              <w:jc w:val="left"/>
              <w:rPr>
                <w:rFonts w:asciiTheme="majorHAnsi" w:hAnsiTheme="majorHAnsi"/>
                <w:sz w:val="22"/>
              </w:rPr>
            </w:pPr>
          </w:p>
        </w:tc>
      </w:tr>
      <w:tr w:rsidR="00663985" w:rsidRPr="00A32CD9" w14:paraId="02F7002C" w14:textId="77777777" w:rsidTr="00F2313A">
        <w:trPr>
          <w:trHeight w:val="369"/>
        </w:trPr>
        <w:tc>
          <w:tcPr>
            <w:tcW w:w="5000" w:type="pct"/>
            <w:gridSpan w:val="2"/>
          </w:tcPr>
          <w:p w14:paraId="49DA086E" w14:textId="77777777" w:rsidR="002737B7" w:rsidRPr="009554B7" w:rsidRDefault="009408F4" w:rsidP="000D4481">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lastRenderedPageBreak/>
              <w:t xml:space="preserve">What </w:t>
            </w:r>
            <w:proofErr w:type="gramStart"/>
            <w:r w:rsidR="008D66BC" w:rsidRPr="00A32CD9">
              <w:rPr>
                <w:rFonts w:asciiTheme="majorHAnsi" w:hAnsiTheme="majorHAnsi" w:cs="Calibri"/>
                <w:color w:val="000000" w:themeColor="text1"/>
                <w:sz w:val="22"/>
                <w:lang w:eastAsia="en-GB"/>
              </w:rPr>
              <w:t>are</w:t>
            </w:r>
            <w:proofErr w:type="gramEnd"/>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proofErr w:type="gramStart"/>
            <w:r w:rsidRPr="00A32CD9">
              <w:rPr>
                <w:rFonts w:asciiTheme="majorHAnsi" w:hAnsiTheme="majorHAnsi" w:cs="Calibri"/>
                <w:b/>
                <w:bCs/>
                <w:color w:val="000000" w:themeColor="text1"/>
                <w:sz w:val="22"/>
                <w:lang w:eastAsia="en-GB"/>
              </w:rPr>
              <w:t>lesson</w:t>
            </w:r>
            <w:proofErr w:type="gramEnd"/>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64159CCF" w14:textId="77777777" w:rsidR="009554B7" w:rsidRDefault="009554B7" w:rsidP="009554B7">
            <w:pPr>
              <w:shd w:val="clear" w:color="auto" w:fill="FFFFFF"/>
              <w:spacing w:before="60" w:after="60"/>
              <w:rPr>
                <w:rFonts w:asciiTheme="majorHAnsi" w:hAnsiTheme="majorHAnsi"/>
                <w:sz w:val="22"/>
              </w:rPr>
            </w:pPr>
          </w:p>
          <w:p w14:paraId="2F484EC3" w14:textId="1AEE25C9" w:rsidR="00485882" w:rsidRPr="00631B4F" w:rsidRDefault="00485882" w:rsidP="00485882">
            <w:pPr>
              <w:shd w:val="clear" w:color="auto" w:fill="FFFFFF"/>
              <w:spacing w:before="60" w:after="60"/>
              <w:rPr>
                <w:rFonts w:asciiTheme="majorHAnsi" w:eastAsia="Batang" w:hAnsiTheme="majorHAnsi" w:cs="Arial"/>
                <w:b/>
                <w:bCs/>
                <w:color w:val="31849B" w:themeColor="accent5" w:themeShade="BF"/>
                <w:sz w:val="22"/>
                <w:lang w:val="en-GB"/>
              </w:rPr>
            </w:pPr>
            <w:r w:rsidRPr="00631B4F">
              <w:rPr>
                <w:rFonts w:asciiTheme="majorHAnsi" w:hAnsiTheme="majorHAnsi"/>
                <w:sz w:val="22"/>
              </w:rPr>
              <w:t>Ma</w:t>
            </w:r>
            <w:r w:rsidR="00B82926" w:rsidRPr="00631B4F">
              <w:rPr>
                <w:rFonts w:asciiTheme="majorHAnsi" w:hAnsiTheme="majorHAnsi"/>
                <w:sz w:val="22"/>
              </w:rPr>
              <w:t>ny lessons have been learn</w:t>
            </w:r>
            <w:r w:rsidR="00631B4F">
              <w:rPr>
                <w:rFonts w:asciiTheme="majorHAnsi" w:hAnsiTheme="majorHAnsi"/>
                <w:sz w:val="22"/>
              </w:rPr>
              <w:t>t</w:t>
            </w:r>
            <w:r w:rsidR="00B82926" w:rsidRPr="00631B4F">
              <w:rPr>
                <w:rFonts w:asciiTheme="majorHAnsi" w:hAnsiTheme="majorHAnsi"/>
                <w:sz w:val="22"/>
              </w:rPr>
              <w:t xml:space="preserve"> over the years of Reflect practice</w:t>
            </w:r>
            <w:r w:rsidR="00A2003D" w:rsidRPr="00631B4F">
              <w:rPr>
                <w:rFonts w:asciiTheme="majorHAnsi" w:hAnsiTheme="majorHAnsi"/>
                <w:sz w:val="22"/>
              </w:rPr>
              <w:t xml:space="preserve"> but some of the key insights involve the importance of addressing the following elements</w:t>
            </w:r>
            <w:r w:rsidR="00BC60F7" w:rsidRPr="00631B4F">
              <w:rPr>
                <w:rFonts w:asciiTheme="majorHAnsi" w:hAnsiTheme="majorHAnsi"/>
                <w:sz w:val="22"/>
              </w:rPr>
              <w:t xml:space="preserve"> for programmes to succeed</w:t>
            </w:r>
          </w:p>
          <w:p w14:paraId="5EDD62A4" w14:textId="03002769" w:rsidR="00485882" w:rsidRPr="00631B4F" w:rsidRDefault="00BC60F7" w:rsidP="000D4481">
            <w:pPr>
              <w:pStyle w:val="ListParagraph"/>
              <w:numPr>
                <w:ilvl w:val="0"/>
                <w:numId w:val="6"/>
              </w:numPr>
              <w:shd w:val="clear" w:color="auto" w:fill="FFFFFF"/>
              <w:spacing w:before="60" w:after="60"/>
              <w:rPr>
                <w:rFonts w:asciiTheme="majorHAnsi" w:hAnsiTheme="majorHAnsi" w:cstheme="minorHAnsi"/>
                <w:sz w:val="22"/>
              </w:rPr>
            </w:pPr>
            <w:r w:rsidRPr="00631B4F">
              <w:rPr>
                <w:rFonts w:asciiTheme="majorHAnsi" w:hAnsiTheme="majorHAnsi" w:cstheme="minorHAnsi"/>
                <w:sz w:val="22"/>
              </w:rPr>
              <w:t>You need to sustain</w:t>
            </w:r>
            <w:r w:rsidR="00485882" w:rsidRPr="00631B4F">
              <w:rPr>
                <w:rFonts w:asciiTheme="majorHAnsi" w:hAnsiTheme="majorHAnsi" w:cstheme="minorHAnsi"/>
                <w:sz w:val="22"/>
              </w:rPr>
              <w:t xml:space="preserve"> a collective reflection-action cycle.</w:t>
            </w:r>
          </w:p>
          <w:p w14:paraId="6E1E204A" w14:textId="5ADA8AC2" w:rsidR="00485882" w:rsidRPr="00631B4F" w:rsidRDefault="00BC60F7" w:rsidP="000D4481">
            <w:pPr>
              <w:numPr>
                <w:ilvl w:val="0"/>
                <w:numId w:val="6"/>
              </w:numPr>
              <w:spacing w:after="0"/>
              <w:jc w:val="left"/>
              <w:rPr>
                <w:rFonts w:asciiTheme="majorHAnsi" w:hAnsiTheme="majorHAnsi" w:cstheme="minorHAnsi"/>
                <w:sz w:val="22"/>
              </w:rPr>
            </w:pPr>
            <w:r w:rsidRPr="00631B4F">
              <w:rPr>
                <w:rFonts w:asciiTheme="majorHAnsi" w:hAnsiTheme="majorHAnsi" w:cstheme="minorHAnsi"/>
                <w:sz w:val="22"/>
              </w:rPr>
              <w:t>It is important to d</w:t>
            </w:r>
            <w:r w:rsidR="00485882" w:rsidRPr="00631B4F">
              <w:rPr>
                <w:rFonts w:asciiTheme="majorHAnsi" w:hAnsiTheme="majorHAnsi" w:cstheme="minorHAnsi"/>
                <w:sz w:val="22"/>
              </w:rPr>
              <w:t>raw</w:t>
            </w:r>
            <w:r w:rsidRPr="00631B4F">
              <w:rPr>
                <w:rFonts w:asciiTheme="majorHAnsi" w:hAnsiTheme="majorHAnsi" w:cstheme="minorHAnsi"/>
                <w:sz w:val="22"/>
              </w:rPr>
              <w:t xml:space="preserve"> from and adapt </w:t>
            </w:r>
            <w:r w:rsidR="00485882" w:rsidRPr="00631B4F">
              <w:rPr>
                <w:rFonts w:asciiTheme="majorHAnsi" w:hAnsiTheme="majorHAnsi" w:cstheme="minorHAnsi"/>
                <w:sz w:val="22"/>
              </w:rPr>
              <w:t>a basket of participatory tools and methods.</w:t>
            </w:r>
          </w:p>
          <w:p w14:paraId="14C9BA9C" w14:textId="4C1DC36A" w:rsidR="00485882" w:rsidRPr="00631B4F" w:rsidRDefault="00BC60F7" w:rsidP="000D4481">
            <w:pPr>
              <w:numPr>
                <w:ilvl w:val="0"/>
                <w:numId w:val="6"/>
              </w:numPr>
              <w:spacing w:after="0"/>
              <w:jc w:val="left"/>
              <w:rPr>
                <w:rFonts w:asciiTheme="majorHAnsi" w:hAnsiTheme="majorHAnsi" w:cstheme="minorHAnsi"/>
                <w:sz w:val="22"/>
              </w:rPr>
            </w:pPr>
            <w:r w:rsidRPr="00631B4F">
              <w:rPr>
                <w:rFonts w:asciiTheme="majorHAnsi" w:hAnsiTheme="majorHAnsi" w:cstheme="minorHAnsi"/>
                <w:sz w:val="22"/>
              </w:rPr>
              <w:t>S</w:t>
            </w:r>
            <w:r w:rsidR="00485882" w:rsidRPr="00631B4F">
              <w:rPr>
                <w:rFonts w:asciiTheme="majorHAnsi" w:hAnsiTheme="majorHAnsi" w:cstheme="minorHAnsi"/>
                <w:sz w:val="22"/>
              </w:rPr>
              <w:t xml:space="preserve">killed local facilitators </w:t>
            </w:r>
            <w:r w:rsidRPr="00631B4F">
              <w:rPr>
                <w:rFonts w:asciiTheme="majorHAnsi" w:hAnsiTheme="majorHAnsi" w:cstheme="minorHAnsi"/>
                <w:sz w:val="22"/>
              </w:rPr>
              <w:t>are essential and r</w:t>
            </w:r>
            <w:r w:rsidR="00485882" w:rsidRPr="00631B4F">
              <w:rPr>
                <w:rFonts w:asciiTheme="majorHAnsi" w:hAnsiTheme="majorHAnsi" w:cstheme="minorHAnsi"/>
                <w:sz w:val="22"/>
              </w:rPr>
              <w:t>equire ongoing support.</w:t>
            </w:r>
          </w:p>
          <w:p w14:paraId="3BD88C57" w14:textId="37ECAF14" w:rsidR="00485882" w:rsidRPr="00631B4F" w:rsidRDefault="00BC60F7" w:rsidP="000D4481">
            <w:pPr>
              <w:numPr>
                <w:ilvl w:val="0"/>
                <w:numId w:val="6"/>
              </w:numPr>
              <w:spacing w:after="0"/>
              <w:jc w:val="left"/>
              <w:rPr>
                <w:rFonts w:asciiTheme="majorHAnsi" w:hAnsiTheme="majorHAnsi" w:cstheme="minorHAnsi"/>
                <w:sz w:val="22"/>
              </w:rPr>
            </w:pPr>
            <w:r w:rsidRPr="00631B4F">
              <w:rPr>
                <w:rFonts w:asciiTheme="majorHAnsi" w:hAnsiTheme="majorHAnsi" w:cstheme="minorHAnsi"/>
                <w:sz w:val="22"/>
              </w:rPr>
              <w:t xml:space="preserve">Adopting a </w:t>
            </w:r>
            <w:r w:rsidR="00485882" w:rsidRPr="00631B4F">
              <w:rPr>
                <w:rFonts w:asciiTheme="majorHAnsi" w:hAnsiTheme="majorHAnsi" w:cstheme="minorHAnsi"/>
                <w:sz w:val="22"/>
              </w:rPr>
              <w:t>comprehensive power analysis</w:t>
            </w:r>
            <w:r w:rsidRPr="00631B4F">
              <w:rPr>
                <w:rFonts w:asciiTheme="majorHAnsi" w:hAnsiTheme="majorHAnsi" w:cstheme="minorHAnsi"/>
                <w:sz w:val="22"/>
              </w:rPr>
              <w:t xml:space="preserve"> with an intersectional lens is fundamental</w:t>
            </w:r>
            <w:r w:rsidR="00485882" w:rsidRPr="00631B4F">
              <w:rPr>
                <w:rFonts w:asciiTheme="majorHAnsi" w:hAnsiTheme="majorHAnsi" w:cstheme="minorHAnsi"/>
                <w:sz w:val="22"/>
              </w:rPr>
              <w:t>.</w:t>
            </w:r>
          </w:p>
          <w:p w14:paraId="7D8CCC67" w14:textId="2910CAC5" w:rsidR="00485882" w:rsidRPr="00631B4F" w:rsidRDefault="00BC60F7" w:rsidP="000D4481">
            <w:pPr>
              <w:numPr>
                <w:ilvl w:val="0"/>
                <w:numId w:val="6"/>
              </w:numPr>
              <w:spacing w:after="0"/>
              <w:jc w:val="left"/>
              <w:rPr>
                <w:rFonts w:asciiTheme="majorHAnsi" w:hAnsiTheme="majorHAnsi" w:cstheme="minorHAnsi"/>
                <w:sz w:val="22"/>
              </w:rPr>
            </w:pPr>
            <w:r w:rsidRPr="00631B4F">
              <w:rPr>
                <w:rFonts w:asciiTheme="majorHAnsi" w:hAnsiTheme="majorHAnsi" w:cstheme="minorHAnsi"/>
                <w:sz w:val="22"/>
              </w:rPr>
              <w:t xml:space="preserve">You can use </w:t>
            </w:r>
            <w:r w:rsidR="00621843" w:rsidRPr="00631B4F">
              <w:rPr>
                <w:rFonts w:asciiTheme="majorHAnsi" w:hAnsiTheme="majorHAnsi" w:cstheme="minorHAnsi"/>
                <w:sz w:val="22"/>
              </w:rPr>
              <w:t xml:space="preserve">the </w:t>
            </w:r>
            <w:r w:rsidRPr="00631B4F">
              <w:rPr>
                <w:rFonts w:asciiTheme="majorHAnsi" w:hAnsiTheme="majorHAnsi" w:cstheme="minorHAnsi"/>
                <w:sz w:val="22"/>
              </w:rPr>
              <w:t xml:space="preserve">Reflect </w:t>
            </w:r>
            <w:r w:rsidR="00621843" w:rsidRPr="00631B4F">
              <w:rPr>
                <w:rFonts w:asciiTheme="majorHAnsi" w:hAnsiTheme="majorHAnsi" w:cstheme="minorHAnsi"/>
                <w:sz w:val="22"/>
              </w:rPr>
              <w:t xml:space="preserve">approach </w:t>
            </w:r>
            <w:r w:rsidRPr="00631B4F">
              <w:rPr>
                <w:rFonts w:asciiTheme="majorHAnsi" w:hAnsiTheme="majorHAnsi" w:cstheme="minorHAnsi"/>
                <w:sz w:val="22"/>
              </w:rPr>
              <w:t xml:space="preserve">in contexts where people are already </w:t>
            </w:r>
            <w:proofErr w:type="gramStart"/>
            <w:r w:rsidRPr="00631B4F">
              <w:rPr>
                <w:rFonts w:asciiTheme="majorHAnsi" w:hAnsiTheme="majorHAnsi" w:cstheme="minorHAnsi"/>
                <w:sz w:val="22"/>
              </w:rPr>
              <w:t>literate</w:t>
            </w:r>
            <w:proofErr w:type="gramEnd"/>
            <w:r w:rsidRPr="00631B4F">
              <w:rPr>
                <w:rFonts w:asciiTheme="majorHAnsi" w:hAnsiTheme="majorHAnsi" w:cstheme="minorHAnsi"/>
                <w:sz w:val="22"/>
              </w:rPr>
              <w:t xml:space="preserve"> but it is always good to integrate a dimension of strengthening c</w:t>
            </w:r>
            <w:r w:rsidR="00485882" w:rsidRPr="00631B4F">
              <w:rPr>
                <w:rFonts w:asciiTheme="majorHAnsi" w:hAnsiTheme="majorHAnsi" w:cstheme="minorHAnsi"/>
                <w:sz w:val="22"/>
              </w:rPr>
              <w:t>ommunication skills</w:t>
            </w:r>
            <w:r w:rsidRPr="00631B4F">
              <w:rPr>
                <w:rFonts w:asciiTheme="majorHAnsi" w:hAnsiTheme="majorHAnsi" w:cstheme="minorHAnsi"/>
                <w:sz w:val="22"/>
              </w:rPr>
              <w:t xml:space="preserve"> (through language / </w:t>
            </w:r>
            <w:r w:rsidR="00263A28" w:rsidRPr="00631B4F">
              <w:rPr>
                <w:rFonts w:asciiTheme="majorHAnsi" w:hAnsiTheme="majorHAnsi" w:cstheme="minorHAnsi"/>
                <w:sz w:val="22"/>
              </w:rPr>
              <w:t>technical skills / access to and use of diverse media</w:t>
            </w:r>
            <w:r w:rsidR="00274B09" w:rsidRPr="00631B4F">
              <w:rPr>
                <w:rFonts w:asciiTheme="majorHAnsi" w:hAnsiTheme="majorHAnsi" w:cstheme="minorHAnsi"/>
                <w:sz w:val="22"/>
              </w:rPr>
              <w:t xml:space="preserve"> / mean </w:t>
            </w:r>
            <w:proofErr w:type="spellStart"/>
            <w:r w:rsidR="00274B09" w:rsidRPr="00631B4F">
              <w:rPr>
                <w:rFonts w:asciiTheme="majorHAnsi" w:hAnsiTheme="majorHAnsi" w:cstheme="minorHAnsi"/>
                <w:sz w:val="22"/>
              </w:rPr>
              <w:t>sof</w:t>
            </w:r>
            <w:proofErr w:type="spellEnd"/>
            <w:r w:rsidR="00274B09" w:rsidRPr="00631B4F">
              <w:rPr>
                <w:rFonts w:asciiTheme="majorHAnsi" w:hAnsiTheme="majorHAnsi" w:cstheme="minorHAnsi"/>
                <w:sz w:val="22"/>
              </w:rPr>
              <w:t xml:space="preserve"> communication</w:t>
            </w:r>
            <w:r w:rsidR="00263A28" w:rsidRPr="00631B4F">
              <w:rPr>
                <w:rFonts w:asciiTheme="majorHAnsi" w:hAnsiTheme="majorHAnsi" w:cstheme="minorHAnsi"/>
                <w:sz w:val="22"/>
              </w:rPr>
              <w:t>)</w:t>
            </w:r>
            <w:r w:rsidR="00485882" w:rsidRPr="00631B4F">
              <w:rPr>
                <w:rFonts w:asciiTheme="majorHAnsi" w:hAnsiTheme="majorHAnsi" w:cstheme="minorHAnsi"/>
                <w:sz w:val="22"/>
              </w:rPr>
              <w:t>.</w:t>
            </w:r>
          </w:p>
          <w:p w14:paraId="0D07E55E" w14:textId="140659A8" w:rsidR="009554B7" w:rsidRPr="009554B7" w:rsidRDefault="00263A28" w:rsidP="000D4481">
            <w:pPr>
              <w:numPr>
                <w:ilvl w:val="0"/>
                <w:numId w:val="6"/>
              </w:numPr>
              <w:spacing w:after="0"/>
              <w:jc w:val="left"/>
              <w:rPr>
                <w:rFonts w:asciiTheme="majorHAnsi" w:hAnsiTheme="majorHAnsi"/>
                <w:sz w:val="22"/>
              </w:rPr>
            </w:pPr>
            <w:r w:rsidRPr="00631B4F">
              <w:rPr>
                <w:rFonts w:asciiTheme="majorHAnsi" w:hAnsiTheme="majorHAnsi" w:cstheme="minorHAnsi"/>
                <w:sz w:val="22"/>
              </w:rPr>
              <w:t xml:space="preserve">It is important to integrate </w:t>
            </w:r>
            <w:r w:rsidR="00485882" w:rsidRPr="00631B4F">
              <w:rPr>
                <w:rFonts w:asciiTheme="majorHAnsi" w:hAnsiTheme="majorHAnsi" w:cstheme="minorHAnsi"/>
                <w:sz w:val="22"/>
              </w:rPr>
              <w:t>participatory monitoring and evaluation</w:t>
            </w:r>
            <w:r w:rsidR="00274B09" w:rsidRPr="00631B4F">
              <w:rPr>
                <w:rFonts w:asciiTheme="majorHAnsi" w:hAnsiTheme="majorHAnsi" w:cstheme="minorHAnsi"/>
                <w:sz w:val="22"/>
              </w:rPr>
              <w:t xml:space="preserve"> as part of the process and not as a separate extractive exercise</w:t>
            </w:r>
            <w:r w:rsidR="00485882" w:rsidRPr="00631B4F">
              <w:rPr>
                <w:rFonts w:asciiTheme="majorHAnsi" w:hAnsiTheme="majorHAnsi" w:cstheme="minorHAnsi"/>
                <w:sz w:val="22"/>
              </w:rPr>
              <w:t>.</w:t>
            </w:r>
          </w:p>
        </w:tc>
      </w:tr>
      <w:tr w:rsidR="00F115AA" w:rsidRPr="00A32CD9" w14:paraId="29A4E3BF" w14:textId="77777777" w:rsidTr="00F2313A">
        <w:trPr>
          <w:trHeight w:val="369"/>
        </w:trPr>
        <w:tc>
          <w:tcPr>
            <w:tcW w:w="5000" w:type="pct"/>
            <w:gridSpan w:val="2"/>
          </w:tcPr>
          <w:p w14:paraId="1E7B1DB6" w14:textId="77777777" w:rsidR="00F115AA" w:rsidRPr="009554B7" w:rsidRDefault="0003099D" w:rsidP="000D4481">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782680A2" w14:textId="77777777" w:rsidR="009554B7" w:rsidRPr="0094368A" w:rsidRDefault="009554B7" w:rsidP="009554B7">
            <w:pPr>
              <w:shd w:val="clear" w:color="auto" w:fill="FFFFFF"/>
              <w:spacing w:before="60" w:after="60"/>
              <w:jc w:val="left"/>
              <w:rPr>
                <w:rFonts w:asciiTheme="majorHAnsi" w:hAnsiTheme="majorHAnsi" w:cs="Calibri"/>
                <w:sz w:val="22"/>
                <w:lang w:val="en-GB" w:eastAsia="en-GB"/>
              </w:rPr>
            </w:pPr>
          </w:p>
          <w:p w14:paraId="0DEF2B98" w14:textId="77777777" w:rsidR="0043027F" w:rsidRPr="0094368A" w:rsidRDefault="0043027F" w:rsidP="0043027F">
            <w:pPr>
              <w:rPr>
                <w:sz w:val="22"/>
              </w:rPr>
            </w:pPr>
            <w:r w:rsidRPr="0094368A">
              <w:rPr>
                <w:sz w:val="22"/>
              </w:rPr>
              <w:t xml:space="preserve">By the time we launched the Reflect Mother Manual in 1996 there were programmes in 20 </w:t>
            </w:r>
            <w:proofErr w:type="gramStart"/>
            <w:r w:rsidRPr="0094368A">
              <w:rPr>
                <w:sz w:val="22"/>
              </w:rPr>
              <w:t>countries</w:t>
            </w:r>
            <w:proofErr w:type="gramEnd"/>
            <w:r w:rsidRPr="0094368A">
              <w:rPr>
                <w:sz w:val="22"/>
              </w:rPr>
              <w:t xml:space="preserve"> and this then mushroomed to at least 70 countries by 2000 - and beyond that it was impossible to keep track. By having its own name or brand, Reflect was not restricted to ActionAid and was quickly picked up by many other international NGOs who used it with their partners. Some regional and national governments started to adapt the approach as did social movements, community-based organisations and people’s organisations. In the space of ten years organisations using the Reflect approach won 5 International Literacy prizes from UNESCO and Reflect evolved far beyond its initial focus on literacy.</w:t>
            </w:r>
          </w:p>
          <w:p w14:paraId="4287F9B6" w14:textId="77777777" w:rsidR="009554B7" w:rsidRPr="0043027F" w:rsidRDefault="009554B7" w:rsidP="009554B7">
            <w:pPr>
              <w:shd w:val="clear" w:color="auto" w:fill="FFFFFF"/>
              <w:spacing w:before="60" w:after="60"/>
              <w:jc w:val="left"/>
              <w:rPr>
                <w:rFonts w:asciiTheme="majorHAnsi" w:hAnsiTheme="majorHAnsi" w:cs="Calibri"/>
                <w:sz w:val="22"/>
                <w:lang w:eastAsia="en-GB"/>
              </w:rPr>
            </w:pPr>
          </w:p>
          <w:p w14:paraId="0BBE969E" w14:textId="25635313" w:rsidR="009554B7" w:rsidRPr="009554B7" w:rsidRDefault="009554B7" w:rsidP="009554B7">
            <w:pPr>
              <w:shd w:val="clear" w:color="auto" w:fill="FFFFFF"/>
              <w:spacing w:before="60" w:after="60"/>
              <w:jc w:val="left"/>
              <w:rPr>
                <w:rFonts w:asciiTheme="majorHAnsi" w:hAnsiTheme="majorHAnsi" w:cs="Calibri"/>
                <w:sz w:val="22"/>
                <w:lang w:val="en-GB" w:eastAsia="en-GB"/>
              </w:rPr>
            </w:pP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0D4481">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563AF28D" w14:textId="77777777" w:rsidR="0012494A"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4A44D558" w14:textId="6013A707" w:rsidR="009554B7" w:rsidRPr="00563BA3" w:rsidRDefault="00E31ED9" w:rsidP="00E31ED9">
            <w:pPr>
              <w:shd w:val="clear" w:color="auto" w:fill="FFFFFF"/>
              <w:spacing w:before="60" w:after="60"/>
              <w:ind w:left="360" w:hanging="360"/>
              <w:rPr>
                <w:rFonts w:asciiTheme="majorHAnsi" w:hAnsiTheme="majorHAnsi" w:cs="Calibri"/>
                <w:sz w:val="22"/>
                <w:lang w:val="en-GB" w:eastAsia="en-GB"/>
              </w:rPr>
            </w:pPr>
            <w:r w:rsidRPr="00563BA3">
              <w:rPr>
                <w:rFonts w:asciiTheme="majorHAnsi" w:hAnsiTheme="majorHAnsi" w:cs="Calibri"/>
                <w:sz w:val="22"/>
                <w:lang w:val="en-GB" w:eastAsia="en-GB"/>
              </w:rPr>
              <w:lastRenderedPageBreak/>
              <w:t xml:space="preserve">Sustainability is at the heart of the Reflect approach because it </w:t>
            </w:r>
            <w:r w:rsidR="00563BA3">
              <w:rPr>
                <w:rFonts w:asciiTheme="majorHAnsi" w:hAnsiTheme="majorHAnsi" w:cs="Calibri"/>
                <w:sz w:val="22"/>
                <w:lang w:val="en-GB" w:eastAsia="en-GB"/>
              </w:rPr>
              <w:t>i</w:t>
            </w:r>
            <w:r w:rsidRPr="00563BA3">
              <w:rPr>
                <w:rFonts w:asciiTheme="majorHAnsi" w:hAnsiTheme="majorHAnsi" w:cs="Calibri"/>
                <w:sz w:val="22"/>
                <w:lang w:val="en-GB" w:eastAsia="en-GB"/>
              </w:rPr>
              <w:t>s about people developing their own agency and capacity to achieve change, rather than being dependent on external actors or the whims of different funders.</w:t>
            </w:r>
            <w:r w:rsidR="00563BA3">
              <w:rPr>
                <w:rFonts w:asciiTheme="majorHAnsi" w:hAnsiTheme="majorHAnsi" w:cs="Calibri"/>
                <w:sz w:val="22"/>
                <w:lang w:val="en-GB" w:eastAsia="en-GB"/>
              </w:rPr>
              <w:t xml:space="preserve"> Sh</w:t>
            </w:r>
            <w:r w:rsidR="0094368A">
              <w:rPr>
                <w:rFonts w:asciiTheme="majorHAnsi" w:hAnsiTheme="majorHAnsi" w:cs="Calibri"/>
                <w:sz w:val="22"/>
                <w:lang w:val="en-GB" w:eastAsia="en-GB"/>
              </w:rPr>
              <w:t>if</w:t>
            </w:r>
            <w:r w:rsidR="00563BA3">
              <w:rPr>
                <w:rFonts w:asciiTheme="majorHAnsi" w:hAnsiTheme="majorHAnsi" w:cs="Calibri"/>
                <w:sz w:val="22"/>
                <w:lang w:val="en-GB" w:eastAsia="en-GB"/>
              </w:rPr>
              <w:t xml:space="preserve">ts </w:t>
            </w:r>
            <w:r w:rsidR="0094368A">
              <w:rPr>
                <w:rFonts w:asciiTheme="majorHAnsi" w:hAnsiTheme="majorHAnsi" w:cs="Calibri"/>
                <w:sz w:val="22"/>
                <w:lang w:val="en-GB" w:eastAsia="en-GB"/>
              </w:rPr>
              <w:t>i</w:t>
            </w:r>
            <w:r w:rsidR="00563BA3">
              <w:rPr>
                <w:rFonts w:asciiTheme="majorHAnsi" w:hAnsiTheme="majorHAnsi" w:cs="Calibri"/>
                <w:sz w:val="22"/>
                <w:lang w:val="en-GB" w:eastAsia="en-GB"/>
              </w:rPr>
              <w:t xml:space="preserve">n power dynamics are </w:t>
            </w:r>
            <w:r w:rsidR="0094368A">
              <w:rPr>
                <w:rFonts w:asciiTheme="majorHAnsi" w:hAnsiTheme="majorHAnsi" w:cs="Calibri"/>
                <w:sz w:val="22"/>
                <w:lang w:val="en-GB" w:eastAsia="en-GB"/>
              </w:rPr>
              <w:t xml:space="preserve">key to </w:t>
            </w:r>
            <w:r w:rsidR="00563BA3">
              <w:rPr>
                <w:rFonts w:asciiTheme="majorHAnsi" w:hAnsiTheme="majorHAnsi" w:cs="Calibri"/>
                <w:sz w:val="22"/>
                <w:lang w:val="en-GB" w:eastAsia="en-GB"/>
              </w:rPr>
              <w:t>sustainab</w:t>
            </w:r>
            <w:r w:rsidR="0094368A">
              <w:rPr>
                <w:rFonts w:asciiTheme="majorHAnsi" w:hAnsiTheme="majorHAnsi" w:cs="Calibri"/>
                <w:sz w:val="22"/>
                <w:lang w:val="en-GB" w:eastAsia="en-GB"/>
              </w:rPr>
              <w:t xml:space="preserve">ility. </w:t>
            </w:r>
            <w:r w:rsidR="00563BA3">
              <w:rPr>
                <w:rFonts w:asciiTheme="majorHAnsi" w:hAnsiTheme="majorHAnsi" w:cs="Calibri"/>
                <w:sz w:val="22"/>
                <w:lang w:val="en-GB" w:eastAsia="en-GB"/>
              </w:rPr>
              <w:t xml:space="preserve"> </w:t>
            </w:r>
          </w:p>
          <w:p w14:paraId="0170E8BC" w14:textId="77777777" w:rsidR="00E31ED9" w:rsidRPr="00E31ED9" w:rsidRDefault="00E31ED9" w:rsidP="00E31ED9">
            <w:pPr>
              <w:shd w:val="clear" w:color="auto" w:fill="FFFFFF"/>
              <w:spacing w:before="60" w:after="60"/>
              <w:ind w:left="360" w:hanging="360"/>
              <w:rPr>
                <w:rFonts w:asciiTheme="majorHAnsi" w:hAnsiTheme="majorHAnsi" w:cs="Calibri"/>
                <w:i/>
                <w:iCs/>
                <w:sz w:val="22"/>
                <w:lang w:val="en-GB" w:eastAsia="en-GB"/>
              </w:rPr>
            </w:pPr>
          </w:p>
          <w:p w14:paraId="5DC792EC" w14:textId="77777777" w:rsidR="009554B7" w:rsidRDefault="009554B7" w:rsidP="001845BC">
            <w:pPr>
              <w:pStyle w:val="ListParagraph"/>
              <w:numPr>
                <w:ilvl w:val="0"/>
                <w:numId w:val="0"/>
              </w:numPr>
              <w:shd w:val="clear" w:color="auto" w:fill="FFFFFF"/>
              <w:spacing w:before="60" w:after="60"/>
              <w:ind w:left="720"/>
              <w:rPr>
                <w:rFonts w:asciiTheme="majorHAnsi" w:hAnsiTheme="majorHAnsi" w:cs="Calibri"/>
                <w:i/>
                <w:iCs/>
                <w:sz w:val="22"/>
                <w:lang w:val="en-GB" w:eastAsia="en-GB"/>
              </w:rPr>
            </w:pPr>
          </w:p>
          <w:p w14:paraId="28CE740A" w14:textId="43B9BCEC" w:rsidR="009554B7" w:rsidRPr="00A32CD9" w:rsidRDefault="009554B7" w:rsidP="001845BC">
            <w:pPr>
              <w:pStyle w:val="ListParagraph"/>
              <w:numPr>
                <w:ilvl w:val="0"/>
                <w:numId w:val="0"/>
              </w:numPr>
              <w:shd w:val="clear" w:color="auto" w:fill="FFFFFF"/>
              <w:spacing w:before="60" w:after="60"/>
              <w:ind w:left="720"/>
              <w:rPr>
                <w:rFonts w:asciiTheme="majorHAnsi" w:hAnsiTheme="majorHAnsi" w:cs="Calibri"/>
                <w:i/>
                <w:iCs/>
                <w:sz w:val="22"/>
                <w:lang w:val="en-GB" w:eastAsia="en-GB"/>
              </w:rPr>
            </w:pP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0D4481">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0A9172F9" w14:textId="77777777" w:rsidR="009554B7" w:rsidRPr="004C4153" w:rsidRDefault="009554B7" w:rsidP="00E74F25">
            <w:pPr>
              <w:pStyle w:val="ListParagraph"/>
              <w:numPr>
                <w:ilvl w:val="0"/>
                <w:numId w:val="0"/>
              </w:numPr>
              <w:spacing w:after="0" w:line="240" w:lineRule="auto"/>
              <w:ind w:left="720"/>
              <w:rPr>
                <w:rStyle w:val="Strong"/>
                <w:rFonts w:asciiTheme="majorHAnsi" w:hAnsiTheme="majorHAnsi"/>
                <w:b w:val="0"/>
                <w:bCs w:val="0"/>
                <w:sz w:val="22"/>
              </w:rPr>
            </w:pPr>
          </w:p>
          <w:p w14:paraId="2685E057" w14:textId="1214CA74" w:rsidR="009554B7" w:rsidRPr="004C4153" w:rsidRDefault="004C4153" w:rsidP="00E74F25">
            <w:pPr>
              <w:pStyle w:val="ListParagraph"/>
              <w:numPr>
                <w:ilvl w:val="0"/>
                <w:numId w:val="0"/>
              </w:numPr>
              <w:spacing w:after="0" w:line="240" w:lineRule="auto"/>
              <w:ind w:left="720"/>
              <w:rPr>
                <w:rStyle w:val="Strong"/>
                <w:rFonts w:asciiTheme="majorHAnsi" w:hAnsiTheme="majorHAnsi"/>
                <w:b w:val="0"/>
                <w:bCs w:val="0"/>
                <w:sz w:val="22"/>
              </w:rPr>
            </w:pPr>
            <w:r w:rsidRPr="004C4153">
              <w:rPr>
                <w:rStyle w:val="Strong"/>
                <w:rFonts w:asciiTheme="majorHAnsi" w:hAnsiTheme="majorHAnsi"/>
                <w:b w:val="0"/>
                <w:bCs w:val="0"/>
                <w:sz w:val="22"/>
              </w:rPr>
              <w:t>S</w:t>
            </w:r>
            <w:r w:rsidRPr="004C4153">
              <w:rPr>
                <w:rStyle w:val="Strong"/>
                <w:b w:val="0"/>
                <w:bCs w:val="0"/>
                <w:sz w:val="22"/>
              </w:rPr>
              <w:t>ome reference to the need to shift visible, invisible and hidden power could be added</w:t>
            </w:r>
          </w:p>
          <w:p w14:paraId="7D6CE3D8" w14:textId="77777777" w:rsidR="009554B7" w:rsidRPr="004C4153" w:rsidRDefault="009554B7" w:rsidP="00E74F25">
            <w:pPr>
              <w:pStyle w:val="ListParagraph"/>
              <w:numPr>
                <w:ilvl w:val="0"/>
                <w:numId w:val="0"/>
              </w:numPr>
              <w:spacing w:after="0" w:line="240" w:lineRule="auto"/>
              <w:ind w:left="720"/>
              <w:rPr>
                <w:rStyle w:val="Strong"/>
                <w:rFonts w:asciiTheme="majorHAnsi" w:hAnsiTheme="majorHAnsi"/>
                <w:sz w:val="22"/>
              </w:rPr>
            </w:pPr>
          </w:p>
          <w:p w14:paraId="73BBE16F" w14:textId="77777777" w:rsidR="009554B7" w:rsidRPr="004C4153" w:rsidRDefault="009554B7" w:rsidP="00E74F25">
            <w:pPr>
              <w:pStyle w:val="ListParagraph"/>
              <w:numPr>
                <w:ilvl w:val="0"/>
                <w:numId w:val="0"/>
              </w:numPr>
              <w:spacing w:after="0" w:line="240" w:lineRule="auto"/>
              <w:ind w:left="720"/>
              <w:rPr>
                <w:rStyle w:val="Strong"/>
                <w:rFonts w:asciiTheme="majorHAnsi" w:hAnsiTheme="majorHAnsi"/>
                <w:b w:val="0"/>
                <w:bCs w:val="0"/>
                <w:sz w:val="22"/>
              </w:rPr>
            </w:pPr>
          </w:p>
          <w:p w14:paraId="1CE31541" w14:textId="01D6C7D5" w:rsidR="006F2D52" w:rsidRPr="00A32CD9"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001845BC">
        <w:trPr>
          <w:trHeight w:val="865"/>
        </w:trPr>
        <w:tc>
          <w:tcPr>
            <w:tcW w:w="5000" w:type="pct"/>
            <w:gridSpan w:val="2"/>
          </w:tcPr>
          <w:p w14:paraId="6536C9DC" w14:textId="77777777" w:rsidR="001606C9" w:rsidRPr="003C2493" w:rsidRDefault="001606C9" w:rsidP="000D4481">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12794B9D" w14:textId="77777777" w:rsidR="003C2493" w:rsidRDefault="003C2493" w:rsidP="003C2493">
            <w:pPr>
              <w:contextualSpacing/>
              <w:jc w:val="left"/>
              <w:rPr>
                <w:rFonts w:asciiTheme="majorHAnsi" w:hAnsiTheme="majorHAnsi" w:cs="Calibri"/>
                <w:sz w:val="22"/>
                <w:lang w:val="en-GB"/>
              </w:rPr>
            </w:pPr>
          </w:p>
          <w:p w14:paraId="5C9CCFF2" w14:textId="3142011F" w:rsidR="003C2493" w:rsidRDefault="00072AA1" w:rsidP="003C2493">
            <w:pPr>
              <w:contextualSpacing/>
              <w:jc w:val="left"/>
              <w:rPr>
                <w:rFonts w:asciiTheme="majorHAnsi" w:hAnsiTheme="majorHAnsi" w:cs="Calibri"/>
                <w:sz w:val="22"/>
                <w:lang w:val="en-GB"/>
              </w:rPr>
            </w:pPr>
            <w:r>
              <w:rPr>
                <w:rFonts w:asciiTheme="majorHAnsi" w:hAnsiTheme="majorHAnsi" w:cs="Calibri"/>
                <w:sz w:val="22"/>
                <w:lang w:val="en-GB"/>
              </w:rPr>
              <w:t>There is a continuous need for exchange of experiences between practitioners using this sort of approach as this helps to generate learning and new insights. Horizontal exchanges have proved most valuable</w:t>
            </w:r>
          </w:p>
          <w:p w14:paraId="35BBE238" w14:textId="7A6D691F" w:rsidR="003C2493" w:rsidRPr="003C2493" w:rsidRDefault="003C2493" w:rsidP="003C2493">
            <w:pPr>
              <w:contextualSpacing/>
              <w:jc w:val="left"/>
              <w:rPr>
                <w:rFonts w:asciiTheme="majorHAnsi" w:hAnsiTheme="majorHAnsi" w:cs="Calibri"/>
                <w:sz w:val="22"/>
                <w:lang w:val="en-GB"/>
              </w:rPr>
            </w:pPr>
          </w:p>
        </w:tc>
      </w:tr>
      <w:tr w:rsidR="00BC30B7" w:rsidRPr="00A32CD9" w14:paraId="03E06A2E" w14:textId="77777777" w:rsidTr="00F2313A">
        <w:trPr>
          <w:trHeight w:val="369"/>
        </w:trPr>
        <w:tc>
          <w:tcPr>
            <w:tcW w:w="5000" w:type="pct"/>
            <w:gridSpan w:val="2"/>
          </w:tcPr>
          <w:p w14:paraId="7BAB226B" w14:textId="7B8DFDC3" w:rsidR="00BC30B7" w:rsidRPr="003C2493" w:rsidRDefault="00BC30B7" w:rsidP="000D4481">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37CFD948" w14:textId="77777777" w:rsidR="003C2493" w:rsidRDefault="003C2493" w:rsidP="003C2493">
            <w:pPr>
              <w:spacing w:after="0"/>
              <w:contextualSpacing/>
              <w:rPr>
                <w:rFonts w:asciiTheme="majorHAnsi" w:hAnsiTheme="majorHAnsi" w:cs="Calibri"/>
                <w:sz w:val="22"/>
              </w:rPr>
            </w:pPr>
          </w:p>
          <w:p w14:paraId="4B33A3EE" w14:textId="58ACB474" w:rsidR="003C2493" w:rsidRDefault="004514E6" w:rsidP="003C2493">
            <w:pPr>
              <w:spacing w:after="0"/>
              <w:contextualSpacing/>
              <w:rPr>
                <w:rFonts w:asciiTheme="majorHAnsi" w:hAnsiTheme="majorHAnsi" w:cs="Calibri"/>
                <w:sz w:val="22"/>
              </w:rPr>
            </w:pPr>
            <w:r>
              <w:rPr>
                <w:rFonts w:asciiTheme="majorHAnsi" w:hAnsiTheme="majorHAnsi" w:cs="Calibri"/>
                <w:sz w:val="22"/>
              </w:rPr>
              <w:t xml:space="preserve">FAO should look out for organisations using Reflect and similar participatory approaches and try to develop an ecosystem of support and connections between different practitioners. Many of the approaches hark back to the sort of </w:t>
            </w:r>
            <w:r w:rsidR="00B9111E">
              <w:rPr>
                <w:rFonts w:asciiTheme="majorHAnsi" w:hAnsiTheme="majorHAnsi" w:cs="Calibri"/>
                <w:sz w:val="22"/>
              </w:rPr>
              <w:t>practices supported by AO historically dating back decades to the old magazine Ideas and Action</w:t>
            </w:r>
          </w:p>
          <w:p w14:paraId="4D8AF25C" w14:textId="77777777" w:rsidR="004514E6" w:rsidRPr="003C2493" w:rsidRDefault="004514E6" w:rsidP="003C2493">
            <w:pPr>
              <w:spacing w:after="0"/>
              <w:contextualSpacing/>
              <w:rPr>
                <w:rFonts w:asciiTheme="majorHAnsi" w:hAnsiTheme="majorHAnsi" w:cs="Calibri"/>
                <w:sz w:val="22"/>
              </w:rPr>
            </w:pPr>
          </w:p>
          <w:p w14:paraId="00F2F652" w14:textId="75E9FE3D" w:rsidR="00B47668" w:rsidRPr="00A32CD9"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5F7885D4" w14:textId="77777777" w:rsidR="00E2637D"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lastRenderedPageBreak/>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p w14:paraId="44A8763B" w14:textId="77777777" w:rsidR="00B9111E" w:rsidRDefault="00B9111E" w:rsidP="007C4D9E">
            <w:pPr>
              <w:spacing w:before="200" w:after="160" w:line="259" w:lineRule="auto"/>
              <w:contextualSpacing/>
              <w:jc w:val="left"/>
              <w:rPr>
                <w:rFonts w:asciiTheme="majorHAnsi" w:eastAsia="Calibri" w:hAnsiTheme="majorHAnsi" w:cs="Calibri"/>
                <w:b/>
                <w:bCs/>
                <w:sz w:val="22"/>
              </w:rPr>
            </w:pPr>
          </w:p>
          <w:p w14:paraId="4015C17A" w14:textId="66AC91D1" w:rsidR="00B9111E" w:rsidRPr="00A32CD9" w:rsidRDefault="00B9111E" w:rsidP="007C4D9E">
            <w:pPr>
              <w:spacing w:before="200" w:after="160" w:line="259" w:lineRule="auto"/>
              <w:contextualSpacing/>
              <w:jc w:val="left"/>
              <w:rPr>
                <w:rFonts w:asciiTheme="majorHAnsi" w:eastAsia="Calibri" w:hAnsiTheme="majorHAnsi" w:cs="Calibri"/>
                <w:b/>
                <w:bCs/>
                <w:sz w:val="22"/>
              </w:rPr>
            </w:pP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70DA83E2" w14:textId="77777777" w:rsidR="00E2637D" w:rsidRPr="00A32CD9" w:rsidRDefault="00E2637D" w:rsidP="007C4D9E">
            <w:pPr>
              <w:spacing w:before="200" w:after="240"/>
              <w:contextualSpacing/>
              <w:rPr>
                <w:rFonts w:asciiTheme="majorHAnsi" w:eastAsia="Calibri" w:hAnsiTheme="majorHAnsi" w:cs="Calibri"/>
                <w:sz w:val="22"/>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7"/>
      <w:footerReference w:type="default" r:id="rId18"/>
      <w:headerReference w:type="first" r:id="rId19"/>
      <w:footerReference w:type="first" r:id="rId20"/>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2DB2A" w14:textId="77777777" w:rsidR="0086489C" w:rsidRDefault="0086489C" w:rsidP="00D079C6">
      <w:pPr>
        <w:spacing w:after="0"/>
      </w:pPr>
      <w:r>
        <w:separator/>
      </w:r>
    </w:p>
    <w:p w14:paraId="368EB00D" w14:textId="77777777" w:rsidR="0086489C" w:rsidRDefault="0086489C"/>
  </w:endnote>
  <w:endnote w:type="continuationSeparator" w:id="0">
    <w:p w14:paraId="1FA31369" w14:textId="77777777" w:rsidR="0086489C" w:rsidRDefault="0086489C" w:rsidP="00D079C6">
      <w:pPr>
        <w:spacing w:after="0"/>
      </w:pPr>
      <w:r>
        <w:continuationSeparator/>
      </w:r>
    </w:p>
    <w:p w14:paraId="4E2C5D23" w14:textId="77777777" w:rsidR="0086489C" w:rsidRDefault="0086489C"/>
  </w:endnote>
  <w:endnote w:type="continuationNotice" w:id="1">
    <w:p w14:paraId="2826EF34" w14:textId="77777777" w:rsidR="0086489C" w:rsidRDefault="008648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khbar MT">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46F54" w14:textId="77777777" w:rsidR="0086489C" w:rsidRDefault="0086489C" w:rsidP="00D079C6">
      <w:pPr>
        <w:spacing w:after="0"/>
      </w:pPr>
      <w:r>
        <w:separator/>
      </w:r>
    </w:p>
    <w:p w14:paraId="7A9FC8D2" w14:textId="77777777" w:rsidR="0086489C" w:rsidRDefault="0086489C"/>
  </w:footnote>
  <w:footnote w:type="continuationSeparator" w:id="0">
    <w:p w14:paraId="0A78506C" w14:textId="77777777" w:rsidR="0086489C" w:rsidRDefault="0086489C" w:rsidP="00D079C6">
      <w:pPr>
        <w:spacing w:after="0"/>
      </w:pPr>
      <w:r>
        <w:continuationSeparator/>
      </w:r>
    </w:p>
    <w:p w14:paraId="44B1E30D" w14:textId="77777777" w:rsidR="0086489C" w:rsidRDefault="0086489C"/>
  </w:footnote>
  <w:footnote w:type="continuationNotice" w:id="1">
    <w:p w14:paraId="420A08A0" w14:textId="77777777" w:rsidR="0086489C" w:rsidRDefault="0086489C">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171A631B"/>
    <w:multiLevelType w:val="hybridMultilevel"/>
    <w:tmpl w:val="8AFC8C18"/>
    <w:lvl w:ilvl="0" w:tplc="0E02BFC2">
      <w:start w:val="1"/>
      <w:numFmt w:val="bullet"/>
      <w:lvlText w:val=""/>
      <w:lvlJc w:val="left"/>
      <w:pPr>
        <w:tabs>
          <w:tab w:val="num" w:pos="1004"/>
        </w:tabs>
        <w:ind w:left="1004" w:hanging="284"/>
      </w:pPr>
      <w:rPr>
        <w:rFonts w:ascii="Symbol" w:hAnsi="Symbol" w:hint="default"/>
        <w:b w:val="0"/>
        <w:i w:val="0"/>
        <w:color w:val="auto"/>
        <w:u w:color="8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80F9D"/>
    <w:multiLevelType w:val="hybridMultilevel"/>
    <w:tmpl w:val="3FB4277E"/>
    <w:lvl w:ilvl="0" w:tplc="08090001">
      <w:start w:val="1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B4255C"/>
    <w:multiLevelType w:val="hybridMultilevel"/>
    <w:tmpl w:val="70F03A3C"/>
    <w:lvl w:ilvl="0" w:tplc="E45E8074">
      <w:start w:val="30"/>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5"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01612541">
    <w:abstractNumId w:val="6"/>
  </w:num>
  <w:num w:numId="2" w16cid:durableId="808978084">
    <w:abstractNumId w:val="4"/>
  </w:num>
  <w:num w:numId="3" w16cid:durableId="1412389189">
    <w:abstractNumId w:val="5"/>
  </w:num>
  <w:num w:numId="4" w16cid:durableId="1582913809">
    <w:abstractNumId w:val="2"/>
  </w:num>
  <w:num w:numId="5" w16cid:durableId="1689059587">
    <w:abstractNumId w:val="3"/>
  </w:num>
  <w:num w:numId="6" w16cid:durableId="175743324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268B4"/>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2BA"/>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2AA1"/>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20EF"/>
    <w:rsid w:val="000C3FD2"/>
    <w:rsid w:val="000C661A"/>
    <w:rsid w:val="000C73F9"/>
    <w:rsid w:val="000C752F"/>
    <w:rsid w:val="000C7A5E"/>
    <w:rsid w:val="000C7F12"/>
    <w:rsid w:val="000D0FA5"/>
    <w:rsid w:val="000D2E0E"/>
    <w:rsid w:val="000D2E47"/>
    <w:rsid w:val="000D2F1A"/>
    <w:rsid w:val="000D3A0C"/>
    <w:rsid w:val="000D3EAD"/>
    <w:rsid w:val="000D4481"/>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C4C"/>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0B2"/>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04BD"/>
    <w:rsid w:val="001B186F"/>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0494"/>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3A28"/>
    <w:rsid w:val="00264534"/>
    <w:rsid w:val="002655A7"/>
    <w:rsid w:val="00265980"/>
    <w:rsid w:val="00265E0E"/>
    <w:rsid w:val="00265E6A"/>
    <w:rsid w:val="002660D4"/>
    <w:rsid w:val="00267E09"/>
    <w:rsid w:val="00270F2C"/>
    <w:rsid w:val="002732DA"/>
    <w:rsid w:val="002737B7"/>
    <w:rsid w:val="00274B09"/>
    <w:rsid w:val="002761E2"/>
    <w:rsid w:val="00277A2C"/>
    <w:rsid w:val="00277FB6"/>
    <w:rsid w:val="00281A02"/>
    <w:rsid w:val="00282DEA"/>
    <w:rsid w:val="0028356E"/>
    <w:rsid w:val="00284599"/>
    <w:rsid w:val="002850A3"/>
    <w:rsid w:val="0028571D"/>
    <w:rsid w:val="00286E03"/>
    <w:rsid w:val="00287470"/>
    <w:rsid w:val="002907F9"/>
    <w:rsid w:val="00290B33"/>
    <w:rsid w:val="00291C42"/>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424C"/>
    <w:rsid w:val="00325F42"/>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240F"/>
    <w:rsid w:val="003A33D8"/>
    <w:rsid w:val="003A44C6"/>
    <w:rsid w:val="003A59F1"/>
    <w:rsid w:val="003A6D83"/>
    <w:rsid w:val="003A733D"/>
    <w:rsid w:val="003A7E03"/>
    <w:rsid w:val="003B21DC"/>
    <w:rsid w:val="003B4403"/>
    <w:rsid w:val="003B512E"/>
    <w:rsid w:val="003B5F29"/>
    <w:rsid w:val="003C0174"/>
    <w:rsid w:val="003C1C09"/>
    <w:rsid w:val="003C2493"/>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27F"/>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14E6"/>
    <w:rsid w:val="00453970"/>
    <w:rsid w:val="00454626"/>
    <w:rsid w:val="00454AD6"/>
    <w:rsid w:val="00454FC9"/>
    <w:rsid w:val="004552A2"/>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882"/>
    <w:rsid w:val="00485C87"/>
    <w:rsid w:val="0049489C"/>
    <w:rsid w:val="00495E3E"/>
    <w:rsid w:val="004A02BF"/>
    <w:rsid w:val="004A1563"/>
    <w:rsid w:val="004A1790"/>
    <w:rsid w:val="004A4D41"/>
    <w:rsid w:val="004B20C3"/>
    <w:rsid w:val="004B3639"/>
    <w:rsid w:val="004B53B6"/>
    <w:rsid w:val="004C1BF7"/>
    <w:rsid w:val="004C3B08"/>
    <w:rsid w:val="004C4153"/>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37343"/>
    <w:rsid w:val="0054006D"/>
    <w:rsid w:val="005401FE"/>
    <w:rsid w:val="00540E85"/>
    <w:rsid w:val="00540F49"/>
    <w:rsid w:val="00541BC6"/>
    <w:rsid w:val="0054242A"/>
    <w:rsid w:val="00543046"/>
    <w:rsid w:val="005441F7"/>
    <w:rsid w:val="00545B0C"/>
    <w:rsid w:val="00546FE4"/>
    <w:rsid w:val="0054723E"/>
    <w:rsid w:val="005472CD"/>
    <w:rsid w:val="00551A21"/>
    <w:rsid w:val="00552E7A"/>
    <w:rsid w:val="00553F0A"/>
    <w:rsid w:val="005559BB"/>
    <w:rsid w:val="00556394"/>
    <w:rsid w:val="00556ABB"/>
    <w:rsid w:val="00562642"/>
    <w:rsid w:val="00562B32"/>
    <w:rsid w:val="00563BA3"/>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55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26E"/>
    <w:rsid w:val="005F55B1"/>
    <w:rsid w:val="005F5A29"/>
    <w:rsid w:val="0060013E"/>
    <w:rsid w:val="006028FC"/>
    <w:rsid w:val="0060348A"/>
    <w:rsid w:val="00612E2E"/>
    <w:rsid w:val="0061359C"/>
    <w:rsid w:val="00613AF7"/>
    <w:rsid w:val="00613E51"/>
    <w:rsid w:val="00614468"/>
    <w:rsid w:val="006146E3"/>
    <w:rsid w:val="006152BF"/>
    <w:rsid w:val="00617E89"/>
    <w:rsid w:val="00621843"/>
    <w:rsid w:val="006222E1"/>
    <w:rsid w:val="006243E6"/>
    <w:rsid w:val="00624DAA"/>
    <w:rsid w:val="00627D3D"/>
    <w:rsid w:val="006313F6"/>
    <w:rsid w:val="00631B4F"/>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2D8E"/>
    <w:rsid w:val="006A3143"/>
    <w:rsid w:val="006A5561"/>
    <w:rsid w:val="006A566A"/>
    <w:rsid w:val="006A61D9"/>
    <w:rsid w:val="006B1A12"/>
    <w:rsid w:val="006B2C0F"/>
    <w:rsid w:val="006B38A6"/>
    <w:rsid w:val="006B3D85"/>
    <w:rsid w:val="006B3E99"/>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C29"/>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7630B"/>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3E79"/>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8F1"/>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89C"/>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18BE"/>
    <w:rsid w:val="008B4143"/>
    <w:rsid w:val="008B56A8"/>
    <w:rsid w:val="008B6C11"/>
    <w:rsid w:val="008C1A70"/>
    <w:rsid w:val="008C28EC"/>
    <w:rsid w:val="008C2E73"/>
    <w:rsid w:val="008C462E"/>
    <w:rsid w:val="008C4769"/>
    <w:rsid w:val="008C47A5"/>
    <w:rsid w:val="008C4B24"/>
    <w:rsid w:val="008C5FCE"/>
    <w:rsid w:val="008C69F7"/>
    <w:rsid w:val="008D0875"/>
    <w:rsid w:val="008D452C"/>
    <w:rsid w:val="008D5E38"/>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2067"/>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1B4D"/>
    <w:rsid w:val="009330EE"/>
    <w:rsid w:val="00935FFC"/>
    <w:rsid w:val="0093685E"/>
    <w:rsid w:val="00937695"/>
    <w:rsid w:val="009408F4"/>
    <w:rsid w:val="00942870"/>
    <w:rsid w:val="00942EE5"/>
    <w:rsid w:val="0094368A"/>
    <w:rsid w:val="0094537E"/>
    <w:rsid w:val="0094715D"/>
    <w:rsid w:val="00947FFE"/>
    <w:rsid w:val="0095135F"/>
    <w:rsid w:val="00952BBA"/>
    <w:rsid w:val="00953EAE"/>
    <w:rsid w:val="009554B7"/>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32F7"/>
    <w:rsid w:val="009B467C"/>
    <w:rsid w:val="009B5286"/>
    <w:rsid w:val="009B6871"/>
    <w:rsid w:val="009B6B77"/>
    <w:rsid w:val="009B7FA8"/>
    <w:rsid w:val="009C1CC1"/>
    <w:rsid w:val="009C444E"/>
    <w:rsid w:val="009C516E"/>
    <w:rsid w:val="009C5B1D"/>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9F7CAF"/>
    <w:rsid w:val="00A01CA8"/>
    <w:rsid w:val="00A02BDE"/>
    <w:rsid w:val="00A02ED2"/>
    <w:rsid w:val="00A105E4"/>
    <w:rsid w:val="00A12398"/>
    <w:rsid w:val="00A13912"/>
    <w:rsid w:val="00A14DBF"/>
    <w:rsid w:val="00A155EE"/>
    <w:rsid w:val="00A167DD"/>
    <w:rsid w:val="00A16B1B"/>
    <w:rsid w:val="00A16D26"/>
    <w:rsid w:val="00A17476"/>
    <w:rsid w:val="00A2003D"/>
    <w:rsid w:val="00A24095"/>
    <w:rsid w:val="00A25B56"/>
    <w:rsid w:val="00A265B4"/>
    <w:rsid w:val="00A26B4F"/>
    <w:rsid w:val="00A30010"/>
    <w:rsid w:val="00A30324"/>
    <w:rsid w:val="00A30E12"/>
    <w:rsid w:val="00A312FE"/>
    <w:rsid w:val="00A31559"/>
    <w:rsid w:val="00A31EFE"/>
    <w:rsid w:val="00A31F58"/>
    <w:rsid w:val="00A32CD9"/>
    <w:rsid w:val="00A355C3"/>
    <w:rsid w:val="00A41FAE"/>
    <w:rsid w:val="00A4253D"/>
    <w:rsid w:val="00A4410F"/>
    <w:rsid w:val="00A44A57"/>
    <w:rsid w:val="00A44B81"/>
    <w:rsid w:val="00A44F82"/>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C74D1"/>
    <w:rsid w:val="00AD0079"/>
    <w:rsid w:val="00AD00D5"/>
    <w:rsid w:val="00AD262B"/>
    <w:rsid w:val="00AD39AA"/>
    <w:rsid w:val="00AD4881"/>
    <w:rsid w:val="00AD498B"/>
    <w:rsid w:val="00AD5F0E"/>
    <w:rsid w:val="00AD6935"/>
    <w:rsid w:val="00AD7891"/>
    <w:rsid w:val="00AE2E21"/>
    <w:rsid w:val="00AE4668"/>
    <w:rsid w:val="00AE5A3D"/>
    <w:rsid w:val="00AE781C"/>
    <w:rsid w:val="00AF1A32"/>
    <w:rsid w:val="00AF33B8"/>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1241"/>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74F74"/>
    <w:rsid w:val="00B82926"/>
    <w:rsid w:val="00B849BD"/>
    <w:rsid w:val="00B84DF7"/>
    <w:rsid w:val="00B84EFF"/>
    <w:rsid w:val="00B8616A"/>
    <w:rsid w:val="00B8642B"/>
    <w:rsid w:val="00B871E0"/>
    <w:rsid w:val="00B90D74"/>
    <w:rsid w:val="00B9111E"/>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C60F7"/>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7CD"/>
    <w:rsid w:val="00BF0E55"/>
    <w:rsid w:val="00BF115F"/>
    <w:rsid w:val="00BF1BBB"/>
    <w:rsid w:val="00BF409B"/>
    <w:rsid w:val="00BF7416"/>
    <w:rsid w:val="00C003D8"/>
    <w:rsid w:val="00C032DE"/>
    <w:rsid w:val="00C06353"/>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37ED"/>
    <w:rsid w:val="00C554B4"/>
    <w:rsid w:val="00C57B52"/>
    <w:rsid w:val="00C62B54"/>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603"/>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470B0"/>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4F0E"/>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6DE"/>
    <w:rsid w:val="00E168CD"/>
    <w:rsid w:val="00E16F69"/>
    <w:rsid w:val="00E17114"/>
    <w:rsid w:val="00E2051A"/>
    <w:rsid w:val="00E21809"/>
    <w:rsid w:val="00E240A1"/>
    <w:rsid w:val="00E25089"/>
    <w:rsid w:val="00E257AD"/>
    <w:rsid w:val="00E262BC"/>
    <w:rsid w:val="00E2637D"/>
    <w:rsid w:val="00E31574"/>
    <w:rsid w:val="00E31ED9"/>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A16"/>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5E51"/>
    <w:rsid w:val="00F87135"/>
    <w:rsid w:val="00F875C9"/>
    <w:rsid w:val="00F8782E"/>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esearchgate.net/publication/265405827_A_REVIEW_OF_13_EVALUATIONS_OF_REFLEC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yperlink" Target="https://www-old.participatorymethods.org/resource/action-research-report-reflect-regenerated-freirean-literacy-through-empowering-community" TargetMode="External"/><Relationship Id="rId10" Type="http://schemas.openxmlformats.org/officeDocument/2006/relationships/hyperlink" Target="https://www.fao.org/flexible-multipartner-mechanism/news/news-detail/en/c/137819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3672</Words>
  <Characters>20971</Characters>
  <Application>Microsoft Office Word</Application>
  <DocSecurity>0</DocSecurity>
  <Lines>427</Lines>
  <Paragraphs>160</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24483</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David Archer</cp:lastModifiedBy>
  <cp:revision>3</cp:revision>
  <cp:lastPrinted>2024-09-27T10:14:00Z</cp:lastPrinted>
  <dcterms:created xsi:type="dcterms:W3CDTF">2024-11-18T12:25:00Z</dcterms:created>
  <dcterms:modified xsi:type="dcterms:W3CDTF">2024-11-18T12:25:00Z</dcterms:modified>
</cp:coreProperties>
</file>